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0B691" w14:textId="77777777" w:rsidR="00A84E11" w:rsidRDefault="00A84E11" w:rsidP="001E7F2F">
      <w:pPr>
        <w:pBdr>
          <w:top w:val="single" w:sz="4" w:space="1" w:color="auto"/>
          <w:left w:val="single" w:sz="4" w:space="4" w:color="auto"/>
          <w:bottom w:val="single" w:sz="4" w:space="1" w:color="auto"/>
          <w:right w:val="single" w:sz="4" w:space="7" w:color="auto"/>
        </w:pBdr>
        <w:rPr>
          <w:b/>
          <w:sz w:val="22"/>
          <w:szCs w:val="22"/>
        </w:rPr>
      </w:pPr>
      <w:r>
        <w:rPr>
          <w:b/>
          <w:sz w:val="22"/>
          <w:szCs w:val="22"/>
        </w:rPr>
        <w:t>Objednatel</w:t>
      </w:r>
      <w:r w:rsidRPr="00A84E11">
        <w:rPr>
          <w:b/>
          <w:sz w:val="22"/>
          <w:szCs w:val="22"/>
          <w:vertAlign w:val="superscript"/>
        </w:rPr>
        <w:t>*)</w:t>
      </w:r>
      <w:r>
        <w:rPr>
          <w:b/>
          <w:sz w:val="22"/>
          <w:szCs w:val="22"/>
        </w:rPr>
        <w:t>:</w:t>
      </w:r>
    </w:p>
    <w:p w14:paraId="14189DC3" w14:textId="77777777" w:rsidR="00A84E11" w:rsidRDefault="00A84E11" w:rsidP="001E7F2F">
      <w:pPr>
        <w:pBdr>
          <w:top w:val="single" w:sz="4" w:space="1" w:color="auto"/>
          <w:left w:val="single" w:sz="4" w:space="4" w:color="auto"/>
          <w:bottom w:val="single" w:sz="4" w:space="1" w:color="auto"/>
          <w:right w:val="single" w:sz="4" w:space="7" w:color="auto"/>
        </w:pBdr>
        <w:rPr>
          <w:b/>
          <w:sz w:val="22"/>
          <w:szCs w:val="22"/>
        </w:rPr>
      </w:pPr>
    </w:p>
    <w:p w14:paraId="0F690774" w14:textId="77777777" w:rsidR="00A84E11" w:rsidRDefault="00A84E11" w:rsidP="001E7F2F">
      <w:pPr>
        <w:pBdr>
          <w:top w:val="single" w:sz="4" w:space="1" w:color="auto"/>
          <w:left w:val="single" w:sz="4" w:space="4" w:color="auto"/>
          <w:bottom w:val="single" w:sz="4" w:space="1" w:color="auto"/>
          <w:right w:val="single" w:sz="4" w:space="7" w:color="auto"/>
        </w:pBdr>
        <w:rPr>
          <w:sz w:val="24"/>
          <w:szCs w:val="24"/>
        </w:rPr>
      </w:pPr>
    </w:p>
    <w:p w14:paraId="4B4F96CD" w14:textId="77777777" w:rsidR="00A84E11" w:rsidRDefault="00A84E11" w:rsidP="001E7F2F">
      <w:pPr>
        <w:pBdr>
          <w:top w:val="single" w:sz="4" w:space="1" w:color="auto"/>
          <w:left w:val="single" w:sz="4" w:space="4" w:color="auto"/>
          <w:bottom w:val="single" w:sz="4" w:space="1" w:color="auto"/>
          <w:right w:val="single" w:sz="4" w:space="7" w:color="auto"/>
        </w:pBdr>
        <w:rPr>
          <w:sz w:val="24"/>
          <w:szCs w:val="24"/>
        </w:rPr>
      </w:pPr>
    </w:p>
    <w:p w14:paraId="47591003" w14:textId="77777777" w:rsidR="00A84E11" w:rsidRDefault="00A84E11" w:rsidP="001E7F2F">
      <w:pPr>
        <w:pBdr>
          <w:top w:val="single" w:sz="4" w:space="1" w:color="auto"/>
          <w:left w:val="single" w:sz="4" w:space="4" w:color="auto"/>
          <w:bottom w:val="single" w:sz="4" w:space="1" w:color="auto"/>
          <w:right w:val="single" w:sz="4" w:space="7" w:color="auto"/>
        </w:pBdr>
        <w:rPr>
          <w:sz w:val="24"/>
          <w:szCs w:val="24"/>
        </w:rPr>
      </w:pPr>
    </w:p>
    <w:p w14:paraId="3EC81F41" w14:textId="77777777" w:rsidR="00A84E11" w:rsidRPr="007351E8" w:rsidRDefault="00A84E11" w:rsidP="001E7F2F">
      <w:pPr>
        <w:pBdr>
          <w:top w:val="single" w:sz="4" w:space="1" w:color="auto"/>
          <w:left w:val="single" w:sz="4" w:space="4" w:color="auto"/>
          <w:bottom w:val="single" w:sz="4" w:space="1" w:color="auto"/>
          <w:right w:val="single" w:sz="4" w:space="7" w:color="auto"/>
        </w:pBdr>
        <w:rPr>
          <w:sz w:val="24"/>
          <w:szCs w:val="24"/>
        </w:rPr>
      </w:pPr>
      <w:r w:rsidRPr="007351E8">
        <w:rPr>
          <w:sz w:val="24"/>
          <w:szCs w:val="24"/>
        </w:rPr>
        <w:t>IČ:</w:t>
      </w:r>
      <w:r w:rsidRPr="007351E8">
        <w:rPr>
          <w:sz w:val="24"/>
          <w:szCs w:val="24"/>
        </w:rPr>
        <w:tab/>
      </w:r>
      <w:r w:rsidRPr="007351E8">
        <w:rPr>
          <w:sz w:val="24"/>
          <w:szCs w:val="24"/>
        </w:rPr>
        <w:tab/>
      </w:r>
      <w:r w:rsidRPr="007351E8">
        <w:rPr>
          <w:sz w:val="24"/>
          <w:szCs w:val="24"/>
        </w:rPr>
        <w:tab/>
      </w:r>
      <w:r w:rsidR="00800609">
        <w:rPr>
          <w:sz w:val="24"/>
          <w:szCs w:val="24"/>
        </w:rPr>
        <w:t xml:space="preserve">  </w:t>
      </w:r>
      <w:r w:rsidR="00550545">
        <w:rPr>
          <w:sz w:val="24"/>
          <w:szCs w:val="24"/>
        </w:rPr>
        <w:t xml:space="preserve">      </w:t>
      </w:r>
      <w:r w:rsidRPr="007351E8">
        <w:rPr>
          <w:sz w:val="24"/>
          <w:szCs w:val="24"/>
        </w:rPr>
        <w:t>DIČ:</w:t>
      </w:r>
    </w:p>
    <w:p w14:paraId="1E63C420" w14:textId="77777777" w:rsidR="00550545" w:rsidRDefault="00550545" w:rsidP="00550545">
      <w:pPr>
        <w:pStyle w:val="Zpat"/>
      </w:pPr>
      <w:r w:rsidRPr="00A84E11">
        <w:rPr>
          <w:b/>
          <w:sz w:val="22"/>
          <w:szCs w:val="22"/>
          <w:vertAlign w:val="superscript"/>
        </w:rPr>
        <w:t>*)</w:t>
      </w:r>
      <w:r w:rsidRPr="00550545">
        <w:rPr>
          <w:i/>
        </w:rPr>
        <w:t>Jméno a adresa fyzické osoby nebo přesný a úplný název a sídlo firmy</w:t>
      </w:r>
    </w:p>
    <w:p w14:paraId="7467CC59" w14:textId="77777777" w:rsidR="00A84E11" w:rsidRPr="007351E8" w:rsidRDefault="00A84E11" w:rsidP="009C43D8">
      <w:pPr>
        <w:spacing w:before="120"/>
        <w:rPr>
          <w:b/>
          <w:sz w:val="22"/>
          <w:szCs w:val="22"/>
        </w:rPr>
      </w:pPr>
      <w:r w:rsidRPr="007351E8">
        <w:rPr>
          <w:b/>
          <w:sz w:val="22"/>
          <w:szCs w:val="22"/>
        </w:rPr>
        <w:t xml:space="preserve">Kontaktní osoba </w:t>
      </w:r>
      <w:r w:rsidR="00F55023">
        <w:rPr>
          <w:b/>
          <w:sz w:val="22"/>
          <w:szCs w:val="22"/>
        </w:rPr>
        <w:t xml:space="preserve">- </w:t>
      </w:r>
      <w:r w:rsidR="00F749E9">
        <w:rPr>
          <w:b/>
          <w:sz w:val="22"/>
          <w:szCs w:val="22"/>
        </w:rPr>
        <w:t xml:space="preserve">jméno, </w:t>
      </w:r>
      <w:r w:rsidRPr="007351E8">
        <w:rPr>
          <w:b/>
          <w:sz w:val="22"/>
          <w:szCs w:val="22"/>
        </w:rPr>
        <w:t xml:space="preserve">tel.,  </w:t>
      </w:r>
      <w:r>
        <w:rPr>
          <w:b/>
          <w:sz w:val="22"/>
          <w:szCs w:val="22"/>
        </w:rPr>
        <w:t>e-</w:t>
      </w:r>
      <w:r w:rsidRPr="007351E8">
        <w:rPr>
          <w:b/>
          <w:sz w:val="22"/>
          <w:szCs w:val="22"/>
        </w:rPr>
        <w:t>mail:</w:t>
      </w:r>
      <w:r w:rsidR="00F55023">
        <w:rPr>
          <w:b/>
          <w:sz w:val="22"/>
          <w:szCs w:val="22"/>
        </w:rPr>
        <w:t xml:space="preserve"> </w:t>
      </w:r>
    </w:p>
    <w:p w14:paraId="4D177289" w14:textId="77777777" w:rsidR="00A84E11" w:rsidRDefault="00A84E11" w:rsidP="00CB01BD">
      <w:pPr>
        <w:rPr>
          <w:b/>
          <w:sz w:val="22"/>
          <w:szCs w:val="22"/>
        </w:rPr>
      </w:pPr>
    </w:p>
    <w:p w14:paraId="1791C385" w14:textId="77777777" w:rsidR="00E82322" w:rsidRPr="005428D5" w:rsidRDefault="00CB01BD" w:rsidP="00CB01BD">
      <w:pPr>
        <w:rPr>
          <w:b/>
          <w:sz w:val="22"/>
          <w:szCs w:val="22"/>
        </w:rPr>
      </w:pPr>
      <w:r>
        <w:rPr>
          <w:sz w:val="22"/>
          <w:szCs w:val="22"/>
        </w:rPr>
        <w:tab/>
      </w:r>
    </w:p>
    <w:p w14:paraId="4E067F4F" w14:textId="77777777" w:rsidR="00CB01BD" w:rsidRDefault="00CB01BD" w:rsidP="00CB01BD">
      <w:pPr>
        <w:rPr>
          <w:i/>
          <w:sz w:val="22"/>
          <w:szCs w:val="22"/>
        </w:rPr>
      </w:pPr>
      <w:r w:rsidRPr="00CB01BD">
        <w:rPr>
          <w:b/>
          <w:sz w:val="22"/>
          <w:szCs w:val="22"/>
        </w:rPr>
        <w:t>Fakturační adresa</w:t>
      </w:r>
      <w:r w:rsidR="00800609">
        <w:rPr>
          <w:b/>
          <w:sz w:val="22"/>
          <w:szCs w:val="22"/>
        </w:rPr>
        <w:t xml:space="preserve"> </w:t>
      </w:r>
      <w:r w:rsidRPr="00D91B0F">
        <w:rPr>
          <w:i/>
          <w:sz w:val="22"/>
          <w:szCs w:val="22"/>
        </w:rPr>
        <w:t>(liší</w:t>
      </w:r>
      <w:r w:rsidR="007F4185">
        <w:rPr>
          <w:i/>
          <w:sz w:val="22"/>
          <w:szCs w:val="22"/>
        </w:rPr>
        <w:t>-li se</w:t>
      </w:r>
      <w:r w:rsidRPr="00D91B0F">
        <w:rPr>
          <w:i/>
          <w:sz w:val="22"/>
          <w:szCs w:val="22"/>
        </w:rPr>
        <w:t xml:space="preserve"> od </w:t>
      </w:r>
      <w:r w:rsidR="00800609">
        <w:rPr>
          <w:i/>
          <w:sz w:val="22"/>
          <w:szCs w:val="22"/>
        </w:rPr>
        <w:t>adresy objednatele</w:t>
      </w:r>
      <w:r w:rsidRPr="00D91B0F">
        <w:rPr>
          <w:i/>
          <w:sz w:val="22"/>
          <w:szCs w:val="22"/>
        </w:rPr>
        <w:t>)</w:t>
      </w:r>
      <w:r w:rsidR="00800609">
        <w:rPr>
          <w:i/>
          <w:sz w:val="22"/>
          <w:szCs w:val="22"/>
        </w:rPr>
        <w:t>:</w:t>
      </w:r>
    </w:p>
    <w:p w14:paraId="6A4EEA2A" w14:textId="77777777" w:rsidR="007F4185" w:rsidRDefault="007F4185" w:rsidP="00CB01BD">
      <w:pPr>
        <w:rPr>
          <w:b/>
          <w:sz w:val="22"/>
          <w:szCs w:val="22"/>
        </w:rPr>
      </w:pPr>
    </w:p>
    <w:p w14:paraId="707A3FBF" w14:textId="77777777" w:rsidR="00AA4B0D" w:rsidRDefault="007F4185" w:rsidP="00CB01BD">
      <w:pPr>
        <w:rPr>
          <w:i/>
          <w:sz w:val="22"/>
          <w:szCs w:val="22"/>
        </w:rPr>
      </w:pPr>
      <w:r>
        <w:rPr>
          <w:b/>
          <w:sz w:val="22"/>
          <w:szCs w:val="22"/>
        </w:rPr>
        <w:t>F</w:t>
      </w:r>
      <w:r w:rsidRPr="00F55023">
        <w:rPr>
          <w:b/>
          <w:sz w:val="22"/>
          <w:szCs w:val="22"/>
        </w:rPr>
        <w:t>aktur</w:t>
      </w:r>
      <w:r>
        <w:rPr>
          <w:b/>
          <w:sz w:val="22"/>
          <w:szCs w:val="22"/>
        </w:rPr>
        <w:t>u</w:t>
      </w:r>
      <w:r w:rsidRPr="00F55023">
        <w:rPr>
          <w:b/>
          <w:sz w:val="22"/>
          <w:szCs w:val="22"/>
        </w:rPr>
        <w:t xml:space="preserve"> </w:t>
      </w:r>
      <w:r>
        <w:rPr>
          <w:b/>
          <w:sz w:val="22"/>
          <w:szCs w:val="22"/>
        </w:rPr>
        <w:t>z</w:t>
      </w:r>
      <w:r w:rsidRPr="00F55023">
        <w:rPr>
          <w:b/>
          <w:sz w:val="22"/>
          <w:szCs w:val="22"/>
        </w:rPr>
        <w:t>asl</w:t>
      </w:r>
      <w:r>
        <w:rPr>
          <w:b/>
          <w:sz w:val="22"/>
          <w:szCs w:val="22"/>
        </w:rPr>
        <w:t>at</w:t>
      </w:r>
      <w:r w:rsidRPr="00F55023">
        <w:rPr>
          <w:b/>
          <w:sz w:val="22"/>
          <w:szCs w:val="22"/>
        </w:rPr>
        <w:t xml:space="preserve"> e-mailem</w:t>
      </w:r>
      <w:r w:rsidRPr="00F55023">
        <w:rPr>
          <w:sz w:val="22"/>
          <w:szCs w:val="22"/>
        </w:rPr>
        <w:t>: ANO / NE</w:t>
      </w:r>
      <w:r>
        <w:rPr>
          <w:sz w:val="22"/>
          <w:szCs w:val="22"/>
        </w:rPr>
        <w:t xml:space="preserve">; </w:t>
      </w:r>
      <w:r w:rsidRPr="007F4185">
        <w:rPr>
          <w:i/>
          <w:sz w:val="22"/>
          <w:szCs w:val="22"/>
        </w:rPr>
        <w:t>pokud ano, uveďte</w:t>
      </w:r>
      <w:r>
        <w:rPr>
          <w:sz w:val="22"/>
          <w:szCs w:val="22"/>
        </w:rPr>
        <w:t xml:space="preserve"> </w:t>
      </w:r>
      <w:r w:rsidRPr="00F55023">
        <w:rPr>
          <w:b/>
          <w:sz w:val="22"/>
          <w:szCs w:val="22"/>
        </w:rPr>
        <w:t>e-mail</w:t>
      </w:r>
      <w:r>
        <w:rPr>
          <w:sz w:val="22"/>
          <w:szCs w:val="22"/>
        </w:rPr>
        <w:t>:</w:t>
      </w:r>
    </w:p>
    <w:p w14:paraId="1CEC7135" w14:textId="77777777" w:rsidR="00B0715C" w:rsidRPr="00D91B0F" w:rsidRDefault="00B0715C" w:rsidP="00CB01BD">
      <w:pPr>
        <w:rPr>
          <w:i/>
          <w:sz w:val="22"/>
          <w:szCs w:val="22"/>
        </w:rPr>
      </w:pPr>
    </w:p>
    <w:tbl>
      <w:tblPr>
        <w:tblStyle w:val="Mkatabulky"/>
        <w:tblW w:w="9753" w:type="dxa"/>
        <w:tblInd w:w="-147" w:type="dxa"/>
        <w:tblLook w:val="04A0" w:firstRow="1" w:lastRow="0" w:firstColumn="1" w:lastColumn="0" w:noHBand="0" w:noVBand="1"/>
      </w:tblPr>
      <w:tblGrid>
        <w:gridCol w:w="4753"/>
        <w:gridCol w:w="5000"/>
      </w:tblGrid>
      <w:tr w:rsidR="00F749E9" w14:paraId="54647B66" w14:textId="77777777" w:rsidTr="008F12A7">
        <w:trPr>
          <w:trHeight w:val="309"/>
        </w:trPr>
        <w:tc>
          <w:tcPr>
            <w:tcW w:w="4753" w:type="dxa"/>
          </w:tcPr>
          <w:p w14:paraId="35BFCA9B" w14:textId="77777777" w:rsidR="00F749E9" w:rsidRDefault="00F749E9" w:rsidP="000D0654">
            <w:pPr>
              <w:rPr>
                <w:b/>
                <w:sz w:val="22"/>
                <w:szCs w:val="22"/>
              </w:rPr>
            </w:pPr>
            <w:r>
              <w:rPr>
                <w:b/>
                <w:sz w:val="22"/>
                <w:szCs w:val="22"/>
              </w:rPr>
              <w:t xml:space="preserve">Identifikace a popis vzorků </w:t>
            </w:r>
          </w:p>
        </w:tc>
        <w:tc>
          <w:tcPr>
            <w:tcW w:w="5000" w:type="dxa"/>
          </w:tcPr>
          <w:p w14:paraId="19CC79AC" w14:textId="77777777" w:rsidR="00F749E9" w:rsidRDefault="00F749E9" w:rsidP="00F749E9">
            <w:pPr>
              <w:rPr>
                <w:b/>
                <w:sz w:val="22"/>
                <w:szCs w:val="22"/>
              </w:rPr>
            </w:pPr>
            <w:r>
              <w:rPr>
                <w:b/>
                <w:sz w:val="22"/>
                <w:szCs w:val="22"/>
              </w:rPr>
              <w:t xml:space="preserve">Požadované zkoušky </w:t>
            </w:r>
            <w:r w:rsidRPr="00B65981">
              <w:rPr>
                <w:sz w:val="22"/>
                <w:szCs w:val="22"/>
              </w:rPr>
              <w:t>(</w:t>
            </w:r>
            <w:r>
              <w:rPr>
                <w:sz w:val="22"/>
                <w:szCs w:val="22"/>
              </w:rPr>
              <w:t>analyty, metody atd.</w:t>
            </w:r>
            <w:r w:rsidRPr="00B65981">
              <w:rPr>
                <w:sz w:val="22"/>
                <w:szCs w:val="22"/>
              </w:rPr>
              <w:t>)</w:t>
            </w:r>
          </w:p>
        </w:tc>
      </w:tr>
      <w:tr w:rsidR="00F749E9" w14:paraId="6E6EAC77" w14:textId="77777777" w:rsidTr="008F12A7">
        <w:trPr>
          <w:trHeight w:val="309"/>
        </w:trPr>
        <w:tc>
          <w:tcPr>
            <w:tcW w:w="4753" w:type="dxa"/>
          </w:tcPr>
          <w:p w14:paraId="2DDECF93" w14:textId="77777777" w:rsidR="00F749E9" w:rsidRDefault="00F749E9" w:rsidP="008F12A7">
            <w:pPr>
              <w:rPr>
                <w:b/>
                <w:sz w:val="22"/>
                <w:szCs w:val="22"/>
              </w:rPr>
            </w:pPr>
          </w:p>
          <w:p w14:paraId="57CDF3DF" w14:textId="77777777" w:rsidR="00F749E9" w:rsidRDefault="00F749E9" w:rsidP="008F12A7">
            <w:pPr>
              <w:rPr>
                <w:b/>
                <w:sz w:val="22"/>
                <w:szCs w:val="22"/>
              </w:rPr>
            </w:pPr>
          </w:p>
          <w:p w14:paraId="13119811" w14:textId="77777777" w:rsidR="00F749E9" w:rsidRDefault="00F749E9" w:rsidP="008F12A7">
            <w:pPr>
              <w:rPr>
                <w:b/>
                <w:sz w:val="22"/>
                <w:szCs w:val="22"/>
              </w:rPr>
            </w:pPr>
          </w:p>
          <w:p w14:paraId="250386CA" w14:textId="77777777" w:rsidR="00F749E9" w:rsidRDefault="00F749E9" w:rsidP="008F12A7">
            <w:pPr>
              <w:rPr>
                <w:b/>
                <w:sz w:val="22"/>
                <w:szCs w:val="22"/>
              </w:rPr>
            </w:pPr>
          </w:p>
          <w:p w14:paraId="1356B938" w14:textId="77777777" w:rsidR="00F749E9" w:rsidRDefault="00F749E9" w:rsidP="008F12A7">
            <w:pPr>
              <w:rPr>
                <w:b/>
                <w:sz w:val="22"/>
                <w:szCs w:val="22"/>
              </w:rPr>
            </w:pPr>
          </w:p>
          <w:p w14:paraId="010C57EA" w14:textId="77777777" w:rsidR="00F749E9" w:rsidRDefault="00F749E9" w:rsidP="008F12A7">
            <w:pPr>
              <w:rPr>
                <w:b/>
                <w:sz w:val="22"/>
                <w:szCs w:val="22"/>
              </w:rPr>
            </w:pPr>
          </w:p>
          <w:p w14:paraId="519552D2" w14:textId="77777777" w:rsidR="00F749E9" w:rsidRDefault="00F749E9" w:rsidP="008F12A7">
            <w:pPr>
              <w:rPr>
                <w:b/>
                <w:sz w:val="22"/>
                <w:szCs w:val="22"/>
              </w:rPr>
            </w:pPr>
          </w:p>
          <w:p w14:paraId="68971F93" w14:textId="77777777" w:rsidR="00F749E9" w:rsidRDefault="00F749E9" w:rsidP="008F12A7">
            <w:pPr>
              <w:rPr>
                <w:b/>
                <w:sz w:val="22"/>
                <w:szCs w:val="22"/>
              </w:rPr>
            </w:pPr>
          </w:p>
          <w:p w14:paraId="08A3352E" w14:textId="77777777" w:rsidR="00F749E9" w:rsidRDefault="00F749E9" w:rsidP="008F12A7">
            <w:pPr>
              <w:rPr>
                <w:b/>
                <w:sz w:val="22"/>
                <w:szCs w:val="22"/>
              </w:rPr>
            </w:pPr>
          </w:p>
          <w:p w14:paraId="783BD2F7" w14:textId="77777777" w:rsidR="00F749E9" w:rsidRDefault="00F749E9" w:rsidP="008F12A7">
            <w:pPr>
              <w:rPr>
                <w:b/>
                <w:sz w:val="22"/>
                <w:szCs w:val="22"/>
              </w:rPr>
            </w:pPr>
          </w:p>
          <w:p w14:paraId="2A1942D8" w14:textId="77777777" w:rsidR="00F749E9" w:rsidRDefault="00F749E9" w:rsidP="008F12A7">
            <w:pPr>
              <w:rPr>
                <w:b/>
                <w:sz w:val="22"/>
                <w:szCs w:val="22"/>
              </w:rPr>
            </w:pPr>
          </w:p>
          <w:p w14:paraId="26262EB7" w14:textId="77777777" w:rsidR="00F749E9" w:rsidRDefault="00F749E9" w:rsidP="008F12A7">
            <w:pPr>
              <w:rPr>
                <w:b/>
                <w:sz w:val="22"/>
                <w:szCs w:val="22"/>
              </w:rPr>
            </w:pPr>
          </w:p>
          <w:p w14:paraId="21DAD895" w14:textId="77777777" w:rsidR="00F749E9" w:rsidRDefault="00F749E9" w:rsidP="008F12A7">
            <w:pPr>
              <w:rPr>
                <w:b/>
                <w:sz w:val="22"/>
                <w:szCs w:val="22"/>
              </w:rPr>
            </w:pPr>
          </w:p>
          <w:p w14:paraId="63B38526" w14:textId="77777777" w:rsidR="00283D29" w:rsidRDefault="00283D29" w:rsidP="008F12A7">
            <w:pPr>
              <w:rPr>
                <w:b/>
                <w:sz w:val="22"/>
                <w:szCs w:val="22"/>
              </w:rPr>
            </w:pPr>
          </w:p>
          <w:p w14:paraId="7907E568" w14:textId="77777777" w:rsidR="00F749E9" w:rsidRDefault="00F749E9" w:rsidP="008F12A7">
            <w:pPr>
              <w:rPr>
                <w:b/>
                <w:sz w:val="22"/>
                <w:szCs w:val="22"/>
              </w:rPr>
            </w:pPr>
          </w:p>
          <w:p w14:paraId="3EF8C87C" w14:textId="77777777" w:rsidR="00F749E9" w:rsidRDefault="00F749E9" w:rsidP="008F12A7">
            <w:pPr>
              <w:rPr>
                <w:b/>
                <w:sz w:val="22"/>
                <w:szCs w:val="22"/>
              </w:rPr>
            </w:pPr>
          </w:p>
          <w:p w14:paraId="693000B4" w14:textId="77777777" w:rsidR="00F749E9" w:rsidRDefault="00F749E9" w:rsidP="008F12A7">
            <w:pPr>
              <w:rPr>
                <w:b/>
                <w:sz w:val="22"/>
                <w:szCs w:val="22"/>
              </w:rPr>
            </w:pPr>
          </w:p>
        </w:tc>
        <w:tc>
          <w:tcPr>
            <w:tcW w:w="5000" w:type="dxa"/>
          </w:tcPr>
          <w:p w14:paraId="7197FA6A" w14:textId="77777777" w:rsidR="00F749E9" w:rsidRDefault="00F749E9" w:rsidP="008F12A7">
            <w:pPr>
              <w:rPr>
                <w:b/>
                <w:sz w:val="22"/>
                <w:szCs w:val="22"/>
              </w:rPr>
            </w:pPr>
          </w:p>
        </w:tc>
      </w:tr>
    </w:tbl>
    <w:p w14:paraId="26DB4A17" w14:textId="77777777" w:rsidR="00CB01BD" w:rsidRPr="005428D5" w:rsidRDefault="00B0715C" w:rsidP="00B0715C">
      <w:pPr>
        <w:spacing w:before="120"/>
        <w:rPr>
          <w:b/>
          <w:sz w:val="22"/>
          <w:szCs w:val="22"/>
        </w:rPr>
      </w:pPr>
      <w:r>
        <w:rPr>
          <w:b/>
          <w:sz w:val="22"/>
          <w:szCs w:val="22"/>
        </w:rPr>
        <w:t xml:space="preserve">Datum dodání </w:t>
      </w:r>
      <w:r w:rsidR="009E7750">
        <w:rPr>
          <w:b/>
          <w:sz w:val="22"/>
          <w:szCs w:val="22"/>
        </w:rPr>
        <w:t xml:space="preserve">vzorku </w:t>
      </w:r>
      <w:r>
        <w:rPr>
          <w:b/>
          <w:sz w:val="22"/>
          <w:szCs w:val="22"/>
        </w:rPr>
        <w:t>do laboratoře:</w:t>
      </w:r>
    </w:p>
    <w:p w14:paraId="45B62DBF" w14:textId="77777777" w:rsidR="00E82322" w:rsidRPr="005428D5" w:rsidRDefault="00025930" w:rsidP="009C43D8">
      <w:pPr>
        <w:spacing w:before="120" w:after="120"/>
        <w:rPr>
          <w:b/>
          <w:sz w:val="22"/>
          <w:szCs w:val="22"/>
        </w:rPr>
      </w:pPr>
      <w:r>
        <w:rPr>
          <w:b/>
          <w:sz w:val="22"/>
          <w:szCs w:val="22"/>
        </w:rPr>
        <w:t>P</w:t>
      </w:r>
      <w:r w:rsidR="00E82322" w:rsidRPr="005428D5">
        <w:rPr>
          <w:b/>
          <w:sz w:val="22"/>
          <w:szCs w:val="22"/>
        </w:rPr>
        <w:t>ožadavky</w:t>
      </w:r>
      <w:r>
        <w:rPr>
          <w:b/>
          <w:sz w:val="22"/>
          <w:szCs w:val="22"/>
        </w:rPr>
        <w:t xml:space="preserve"> na protokoly</w:t>
      </w:r>
      <w:r w:rsidR="00E82322" w:rsidRPr="005428D5">
        <w:rPr>
          <w:b/>
          <w:sz w:val="22"/>
          <w:szCs w:val="22"/>
        </w:rPr>
        <w:t>:</w:t>
      </w:r>
    </w:p>
    <w:p w14:paraId="7905C69C" w14:textId="77777777" w:rsidR="00025930" w:rsidRDefault="00025930" w:rsidP="00025930">
      <w:pPr>
        <w:rPr>
          <w:sz w:val="22"/>
          <w:szCs w:val="22"/>
        </w:rPr>
      </w:pPr>
      <w:r>
        <w:rPr>
          <w:sz w:val="22"/>
          <w:szCs w:val="22"/>
        </w:rPr>
        <w:t xml:space="preserve">Protokol o </w:t>
      </w:r>
      <w:r w:rsidR="00255708">
        <w:rPr>
          <w:sz w:val="22"/>
          <w:szCs w:val="22"/>
        </w:rPr>
        <w:t>zkouškách</w:t>
      </w:r>
      <w:r>
        <w:rPr>
          <w:sz w:val="22"/>
          <w:szCs w:val="22"/>
        </w:rPr>
        <w:t xml:space="preserve"> – akreditovaný</w:t>
      </w:r>
      <w:r w:rsidR="00255708">
        <w:rPr>
          <w:sz w:val="22"/>
          <w:szCs w:val="22"/>
        </w:rPr>
        <w:t xml:space="preserve"> </w:t>
      </w:r>
      <w:r w:rsidR="00255708" w:rsidRPr="003E4BD3">
        <w:rPr>
          <w:szCs w:val="22"/>
        </w:rPr>
        <w:t>(ISO/IEC 17025)</w:t>
      </w:r>
      <w:r>
        <w:rPr>
          <w:sz w:val="22"/>
          <w:szCs w:val="22"/>
        </w:rPr>
        <w:t>:</w:t>
      </w:r>
      <w:r>
        <w:rPr>
          <w:sz w:val="22"/>
          <w:szCs w:val="22"/>
        </w:rPr>
        <w:tab/>
      </w:r>
      <w:r>
        <w:rPr>
          <w:sz w:val="22"/>
          <w:szCs w:val="22"/>
        </w:rPr>
        <w:tab/>
      </w:r>
      <w:r>
        <w:rPr>
          <w:sz w:val="22"/>
          <w:szCs w:val="22"/>
        </w:rPr>
        <w:tab/>
      </w:r>
      <w:r>
        <w:rPr>
          <w:sz w:val="22"/>
          <w:szCs w:val="22"/>
        </w:rPr>
        <w:tab/>
      </w:r>
      <w:r w:rsidR="00255708">
        <w:rPr>
          <w:sz w:val="22"/>
          <w:szCs w:val="22"/>
        </w:rPr>
        <w:tab/>
        <w:t xml:space="preserve">  </w:t>
      </w:r>
      <w:r w:rsidRPr="00037FE8">
        <w:rPr>
          <w:sz w:val="22"/>
          <w:szCs w:val="22"/>
        </w:rPr>
        <w:t>ANO</w:t>
      </w:r>
      <w:r w:rsidRPr="008F72D4">
        <w:rPr>
          <w:sz w:val="22"/>
          <w:szCs w:val="22"/>
        </w:rPr>
        <w:t xml:space="preserve"> </w:t>
      </w:r>
      <w:r w:rsidR="005878F0">
        <w:rPr>
          <w:sz w:val="22"/>
          <w:szCs w:val="22"/>
        </w:rPr>
        <w:t>/</w:t>
      </w:r>
      <w:r w:rsidRPr="008F72D4">
        <w:rPr>
          <w:sz w:val="22"/>
          <w:szCs w:val="22"/>
        </w:rPr>
        <w:t xml:space="preserve"> </w:t>
      </w:r>
      <w:r w:rsidRPr="007A0085">
        <w:rPr>
          <w:sz w:val="22"/>
          <w:szCs w:val="22"/>
        </w:rPr>
        <w:t>NE</w:t>
      </w:r>
    </w:p>
    <w:p w14:paraId="6DA140C9" w14:textId="77777777" w:rsidR="00B0715C" w:rsidRDefault="00B0715C" w:rsidP="00E82322">
      <w:pPr>
        <w:rPr>
          <w:sz w:val="22"/>
          <w:szCs w:val="22"/>
        </w:rPr>
      </w:pPr>
      <w:r>
        <w:rPr>
          <w:sz w:val="22"/>
          <w:szCs w:val="22"/>
        </w:rPr>
        <w:t xml:space="preserve">Protokol o </w:t>
      </w:r>
      <w:r w:rsidR="00255708">
        <w:rPr>
          <w:sz w:val="22"/>
          <w:szCs w:val="22"/>
        </w:rPr>
        <w:t>zkouškách - jazyk</w:t>
      </w:r>
      <w:r>
        <w:rPr>
          <w:sz w:val="22"/>
          <w:szCs w:val="22"/>
        </w:rPr>
        <w:t>:</w:t>
      </w:r>
      <w:r>
        <w:rPr>
          <w:sz w:val="22"/>
          <w:szCs w:val="22"/>
        </w:rPr>
        <w:tab/>
      </w:r>
      <w:r>
        <w:rPr>
          <w:sz w:val="22"/>
          <w:szCs w:val="22"/>
        </w:rPr>
        <w:tab/>
      </w:r>
      <w:r>
        <w:rPr>
          <w:sz w:val="22"/>
          <w:szCs w:val="22"/>
        </w:rPr>
        <w:tab/>
      </w:r>
      <w:r>
        <w:rPr>
          <w:sz w:val="22"/>
          <w:szCs w:val="22"/>
        </w:rPr>
        <w:tab/>
      </w:r>
      <w:r w:rsidR="00255708">
        <w:rPr>
          <w:sz w:val="22"/>
          <w:szCs w:val="22"/>
        </w:rPr>
        <w:t xml:space="preserve">          ČESKY</w:t>
      </w:r>
      <w:r w:rsidRPr="008F72D4">
        <w:rPr>
          <w:sz w:val="22"/>
          <w:szCs w:val="22"/>
        </w:rPr>
        <w:t xml:space="preserve"> </w:t>
      </w:r>
      <w:r w:rsidR="005878F0">
        <w:rPr>
          <w:sz w:val="22"/>
          <w:szCs w:val="22"/>
        </w:rPr>
        <w:t>/</w:t>
      </w:r>
      <w:r w:rsidRPr="008F72D4">
        <w:rPr>
          <w:sz w:val="22"/>
          <w:szCs w:val="22"/>
        </w:rPr>
        <w:t xml:space="preserve"> </w:t>
      </w:r>
      <w:r w:rsidR="00255708">
        <w:rPr>
          <w:sz w:val="22"/>
          <w:szCs w:val="22"/>
        </w:rPr>
        <w:t>ANGLICKY</w:t>
      </w:r>
      <w:r w:rsidR="005878F0">
        <w:rPr>
          <w:sz w:val="22"/>
          <w:szCs w:val="22"/>
        </w:rPr>
        <w:t xml:space="preserve"> /</w:t>
      </w:r>
      <w:r w:rsidR="00255708">
        <w:rPr>
          <w:sz w:val="22"/>
          <w:szCs w:val="22"/>
        </w:rPr>
        <w:t xml:space="preserve"> OBĚ VERZE</w:t>
      </w:r>
    </w:p>
    <w:p w14:paraId="5E3F516F" w14:textId="569D5135" w:rsidR="00E82322" w:rsidRPr="00AD1EBC" w:rsidRDefault="0041008A" w:rsidP="00E82322">
      <w:pPr>
        <w:rPr>
          <w:sz w:val="22"/>
          <w:szCs w:val="22"/>
        </w:rPr>
      </w:pPr>
      <w:r w:rsidRPr="00AD1EBC">
        <w:rPr>
          <w:sz w:val="22"/>
          <w:szCs w:val="22"/>
        </w:rPr>
        <w:t>V</w:t>
      </w:r>
      <w:r w:rsidR="00E82322" w:rsidRPr="00AD1EBC">
        <w:rPr>
          <w:sz w:val="22"/>
          <w:szCs w:val="22"/>
        </w:rPr>
        <w:t>yhodnocení shody</w:t>
      </w:r>
      <w:r w:rsidR="00CB01BD" w:rsidRPr="00AD1EBC">
        <w:rPr>
          <w:sz w:val="22"/>
          <w:szCs w:val="22"/>
        </w:rPr>
        <w:t xml:space="preserve"> výsledku </w:t>
      </w:r>
      <w:r w:rsidR="00E82322" w:rsidRPr="00AD1EBC">
        <w:rPr>
          <w:sz w:val="22"/>
          <w:szCs w:val="22"/>
        </w:rPr>
        <w:t>s</w:t>
      </w:r>
      <w:r w:rsidR="000D0654" w:rsidRPr="00AD1EBC">
        <w:rPr>
          <w:sz w:val="22"/>
          <w:szCs w:val="22"/>
        </w:rPr>
        <w:t> </w:t>
      </w:r>
      <w:r w:rsidRPr="00AD1EBC">
        <w:rPr>
          <w:sz w:val="22"/>
          <w:szCs w:val="22"/>
        </w:rPr>
        <w:t>limit</w:t>
      </w:r>
      <w:r w:rsidR="000D0654" w:rsidRPr="00AD1EBC">
        <w:rPr>
          <w:sz w:val="22"/>
          <w:szCs w:val="22"/>
        </w:rPr>
        <w:t>ní hodnotou</w:t>
      </w:r>
      <w:r w:rsidR="006606C1">
        <w:rPr>
          <w:sz w:val="22"/>
          <w:szCs w:val="22"/>
        </w:rPr>
        <w:t>/specifikací</w:t>
      </w:r>
      <w:r w:rsidR="00E82322" w:rsidRPr="00AD1EBC">
        <w:rPr>
          <w:sz w:val="22"/>
          <w:szCs w:val="22"/>
        </w:rPr>
        <w:t>:</w:t>
      </w:r>
      <w:r w:rsidR="000D0654" w:rsidRPr="00AD1EBC">
        <w:rPr>
          <w:sz w:val="22"/>
          <w:szCs w:val="22"/>
        </w:rPr>
        <w:tab/>
      </w:r>
      <w:r w:rsidR="00255708" w:rsidRPr="00AD1EBC">
        <w:rPr>
          <w:sz w:val="22"/>
          <w:szCs w:val="22"/>
        </w:rPr>
        <w:t xml:space="preserve"> </w:t>
      </w:r>
      <w:r w:rsidRPr="00AD1EBC">
        <w:rPr>
          <w:sz w:val="22"/>
          <w:szCs w:val="22"/>
        </w:rPr>
        <w:tab/>
      </w:r>
      <w:r w:rsidR="005878F0" w:rsidRPr="00AD1EBC">
        <w:rPr>
          <w:sz w:val="22"/>
          <w:szCs w:val="22"/>
        </w:rPr>
        <w:tab/>
      </w:r>
      <w:r w:rsidR="005878F0" w:rsidRPr="00AD1EBC">
        <w:rPr>
          <w:sz w:val="22"/>
          <w:szCs w:val="22"/>
        </w:rPr>
        <w:tab/>
      </w:r>
      <w:r w:rsidR="000D0654" w:rsidRPr="00AD1EBC">
        <w:rPr>
          <w:sz w:val="22"/>
          <w:szCs w:val="22"/>
        </w:rPr>
        <w:t xml:space="preserve">  </w:t>
      </w:r>
      <w:r w:rsidR="00E82322" w:rsidRPr="00AD1EBC">
        <w:rPr>
          <w:sz w:val="22"/>
          <w:szCs w:val="22"/>
        </w:rPr>
        <w:t xml:space="preserve">ANO </w:t>
      </w:r>
      <w:r w:rsidR="005878F0" w:rsidRPr="00AD1EBC">
        <w:rPr>
          <w:sz w:val="22"/>
          <w:szCs w:val="22"/>
        </w:rPr>
        <w:t>/</w:t>
      </w:r>
      <w:r w:rsidR="00E82322" w:rsidRPr="00AD1EBC">
        <w:rPr>
          <w:sz w:val="22"/>
          <w:szCs w:val="22"/>
        </w:rPr>
        <w:t xml:space="preserve"> NE </w:t>
      </w:r>
    </w:p>
    <w:p w14:paraId="3E23F740" w14:textId="77777777" w:rsidR="00E82322" w:rsidRPr="00AD1EBC" w:rsidRDefault="005878F0" w:rsidP="00E82322">
      <w:pPr>
        <w:jc w:val="both"/>
        <w:rPr>
          <w:sz w:val="22"/>
          <w:szCs w:val="22"/>
        </w:rPr>
      </w:pPr>
      <w:r w:rsidRPr="00AD1EBC">
        <w:rPr>
          <w:sz w:val="22"/>
          <w:szCs w:val="22"/>
        </w:rPr>
        <w:t xml:space="preserve">Předpis, který má být </w:t>
      </w:r>
      <w:r w:rsidR="000D0654" w:rsidRPr="00AD1EBC">
        <w:rPr>
          <w:sz w:val="22"/>
          <w:szCs w:val="22"/>
        </w:rPr>
        <w:t xml:space="preserve">případně </w:t>
      </w:r>
      <w:r w:rsidRPr="00AD1EBC">
        <w:rPr>
          <w:sz w:val="22"/>
          <w:szCs w:val="22"/>
        </w:rPr>
        <w:t>použit pro hodnocení shody</w:t>
      </w:r>
      <w:r w:rsidR="002D7702" w:rsidRPr="00AD1EBC">
        <w:rPr>
          <w:sz w:val="22"/>
          <w:szCs w:val="22"/>
        </w:rPr>
        <w:t>:</w:t>
      </w:r>
    </w:p>
    <w:p w14:paraId="04D1299F" w14:textId="77777777" w:rsidR="009E7750" w:rsidRDefault="009E7750" w:rsidP="00E82322">
      <w:pPr>
        <w:rPr>
          <w:sz w:val="22"/>
          <w:szCs w:val="22"/>
        </w:rPr>
      </w:pPr>
    </w:p>
    <w:p w14:paraId="6736644B" w14:textId="77777777" w:rsidR="005878F0" w:rsidRPr="005878F0" w:rsidRDefault="002D7702" w:rsidP="00E82322">
      <w:pPr>
        <w:rPr>
          <w:sz w:val="22"/>
          <w:szCs w:val="22"/>
        </w:rPr>
      </w:pPr>
      <w:r>
        <w:rPr>
          <w:sz w:val="22"/>
          <w:szCs w:val="22"/>
        </w:rPr>
        <w:t>Potravina</w:t>
      </w:r>
      <w:r w:rsidR="005878F0" w:rsidRPr="005878F0">
        <w:rPr>
          <w:sz w:val="22"/>
          <w:szCs w:val="22"/>
        </w:rPr>
        <w:t xml:space="preserve"> má být </w:t>
      </w:r>
      <w:r w:rsidR="009E7750">
        <w:rPr>
          <w:sz w:val="22"/>
          <w:szCs w:val="22"/>
        </w:rPr>
        <w:t>posuzován</w:t>
      </w:r>
      <w:r>
        <w:rPr>
          <w:sz w:val="22"/>
          <w:szCs w:val="22"/>
        </w:rPr>
        <w:t>a</w:t>
      </w:r>
      <w:r w:rsidR="005878F0" w:rsidRPr="005878F0">
        <w:rPr>
          <w:sz w:val="22"/>
          <w:szCs w:val="22"/>
        </w:rPr>
        <w:t xml:space="preserve"> jako: </w:t>
      </w:r>
      <w:r w:rsidR="009E7750">
        <w:rPr>
          <w:sz w:val="22"/>
          <w:szCs w:val="22"/>
        </w:rPr>
        <w:tab/>
      </w:r>
      <w:r w:rsidR="005878F0" w:rsidRPr="005878F0">
        <w:rPr>
          <w:sz w:val="22"/>
          <w:szCs w:val="22"/>
        </w:rPr>
        <w:t>BIO / Dětská výživa / Doplněk stravy /Jiné</w:t>
      </w:r>
      <w:r w:rsidR="005878F0">
        <w:rPr>
          <w:sz w:val="22"/>
          <w:szCs w:val="22"/>
        </w:rPr>
        <w:t xml:space="preserve"> (popište)</w:t>
      </w:r>
      <w:r w:rsidR="005878F0" w:rsidRPr="005878F0">
        <w:rPr>
          <w:sz w:val="22"/>
          <w:szCs w:val="22"/>
        </w:rPr>
        <w:t>:</w:t>
      </w:r>
    </w:p>
    <w:p w14:paraId="2CB27F8B" w14:textId="77777777" w:rsidR="005878F0" w:rsidRDefault="005878F0" w:rsidP="00E82322">
      <w:pPr>
        <w:rPr>
          <w:i/>
          <w:sz w:val="22"/>
          <w:szCs w:val="22"/>
        </w:rPr>
      </w:pPr>
    </w:p>
    <w:p w14:paraId="137ACB4D" w14:textId="77777777" w:rsidR="00B0715C" w:rsidRPr="00B0715C" w:rsidRDefault="005878F0" w:rsidP="00E82322">
      <w:pPr>
        <w:rPr>
          <w:b/>
          <w:sz w:val="22"/>
          <w:szCs w:val="22"/>
        </w:rPr>
      </w:pPr>
      <w:r>
        <w:rPr>
          <w:b/>
          <w:sz w:val="22"/>
          <w:szCs w:val="22"/>
        </w:rPr>
        <w:t xml:space="preserve">Upřesnění </w:t>
      </w:r>
      <w:r w:rsidRPr="005878F0">
        <w:rPr>
          <w:sz w:val="22"/>
          <w:szCs w:val="22"/>
        </w:rPr>
        <w:t>(</w:t>
      </w:r>
      <w:r w:rsidR="002D7702">
        <w:rPr>
          <w:i/>
          <w:sz w:val="22"/>
          <w:szCs w:val="22"/>
        </w:rPr>
        <w:t>další</w:t>
      </w:r>
      <w:r w:rsidRPr="005878F0">
        <w:rPr>
          <w:i/>
          <w:sz w:val="22"/>
          <w:szCs w:val="22"/>
        </w:rPr>
        <w:t xml:space="preserve"> požadavky</w:t>
      </w:r>
      <w:r w:rsidRPr="005878F0">
        <w:rPr>
          <w:sz w:val="22"/>
          <w:szCs w:val="22"/>
        </w:rPr>
        <w:t>)</w:t>
      </w:r>
      <w:r w:rsidR="00B0715C" w:rsidRPr="005878F0">
        <w:rPr>
          <w:sz w:val="22"/>
          <w:szCs w:val="22"/>
        </w:rPr>
        <w:t>:</w:t>
      </w:r>
      <w:r>
        <w:rPr>
          <w:b/>
          <w:sz w:val="22"/>
          <w:szCs w:val="22"/>
        </w:rPr>
        <w:t xml:space="preserve"> </w:t>
      </w:r>
    </w:p>
    <w:p w14:paraId="68D60A62" w14:textId="77777777" w:rsidR="00B0715C" w:rsidRDefault="00B0715C" w:rsidP="00E82322">
      <w:pPr>
        <w:rPr>
          <w:sz w:val="22"/>
          <w:szCs w:val="22"/>
        </w:rPr>
      </w:pPr>
    </w:p>
    <w:p w14:paraId="76594164" w14:textId="77777777" w:rsidR="000D0654" w:rsidRDefault="000D0654" w:rsidP="00E82322">
      <w:pPr>
        <w:rPr>
          <w:sz w:val="22"/>
          <w:szCs w:val="22"/>
        </w:rPr>
      </w:pPr>
    </w:p>
    <w:p w14:paraId="592E99D4" w14:textId="77777777" w:rsidR="002D7702" w:rsidRDefault="00CB01BD" w:rsidP="00E82322">
      <w:pPr>
        <w:rPr>
          <w:b/>
          <w:sz w:val="22"/>
          <w:szCs w:val="22"/>
        </w:rPr>
      </w:pPr>
      <w:r>
        <w:rPr>
          <w:b/>
          <w:sz w:val="22"/>
          <w:szCs w:val="22"/>
        </w:rPr>
        <w:tab/>
      </w:r>
    </w:p>
    <w:p w14:paraId="6BD047A2" w14:textId="77777777" w:rsidR="00E434D9" w:rsidRDefault="00CB01BD" w:rsidP="00E82322">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14:paraId="30590817" w14:textId="77777777" w:rsidR="00E434D9" w:rsidRDefault="00E434D9" w:rsidP="00E82322">
      <w:pPr>
        <w:rPr>
          <w:b/>
          <w:sz w:val="22"/>
          <w:szCs w:val="22"/>
        </w:rPr>
      </w:pPr>
    </w:p>
    <w:p w14:paraId="6298261B" w14:textId="77777777" w:rsidR="00CB01BD" w:rsidRDefault="00A84E11" w:rsidP="00A84E11">
      <w:pPr>
        <w:rPr>
          <w:b/>
          <w:sz w:val="22"/>
          <w:szCs w:val="22"/>
        </w:rPr>
      </w:pPr>
      <w:r w:rsidRPr="005428D5">
        <w:rPr>
          <w:b/>
          <w:sz w:val="22"/>
          <w:szCs w:val="22"/>
        </w:rPr>
        <w:t>Datum</w:t>
      </w:r>
      <w:r>
        <w:rPr>
          <w:b/>
          <w:sz w:val="22"/>
          <w:szCs w:val="22"/>
        </w:rPr>
        <w:t>:</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CB01BD">
        <w:rPr>
          <w:b/>
          <w:sz w:val="22"/>
          <w:szCs w:val="22"/>
        </w:rPr>
        <w:t>…………………………………</w:t>
      </w:r>
      <w:r w:rsidR="00CB0ACB">
        <w:rPr>
          <w:b/>
          <w:sz w:val="22"/>
          <w:szCs w:val="22"/>
        </w:rPr>
        <w:t>.</w:t>
      </w:r>
      <w:r w:rsidR="00A80587">
        <w:rPr>
          <w:b/>
          <w:sz w:val="22"/>
          <w:szCs w:val="22"/>
        </w:rPr>
        <w:t>..</w:t>
      </w:r>
      <w:r w:rsidR="00CB01BD">
        <w:rPr>
          <w:b/>
          <w:sz w:val="22"/>
          <w:szCs w:val="22"/>
        </w:rPr>
        <w:tab/>
      </w:r>
      <w:r w:rsidR="00CB01BD">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F55023">
        <w:rPr>
          <w:b/>
          <w:sz w:val="22"/>
          <w:szCs w:val="22"/>
        </w:rPr>
        <w:t xml:space="preserve">               </w:t>
      </w:r>
      <w:r w:rsidR="00CB01BD">
        <w:rPr>
          <w:b/>
          <w:sz w:val="22"/>
          <w:szCs w:val="22"/>
        </w:rPr>
        <w:t>Jméno a podpis objednavatele</w:t>
      </w:r>
    </w:p>
    <w:p w14:paraId="01FACC27" w14:textId="37CECC6A" w:rsidR="00256095" w:rsidRDefault="00852815" w:rsidP="00E82322">
      <w:pPr>
        <w:rPr>
          <w:sz w:val="22"/>
          <w:szCs w:val="22"/>
        </w:rPr>
      </w:pPr>
      <w:r>
        <w:rPr>
          <w:noProof/>
        </w:rPr>
        <w:drawing>
          <wp:inline distT="0" distB="0" distL="0" distR="0" wp14:anchorId="5AA6DEC0" wp14:editId="3511C64D">
            <wp:extent cx="2450465" cy="300990"/>
            <wp:effectExtent l="0" t="0" r="6985"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0090" cy="321825"/>
                    </a:xfrm>
                    <a:prstGeom prst="rect">
                      <a:avLst/>
                    </a:prstGeom>
                    <a:noFill/>
                    <a:ln>
                      <a:noFill/>
                    </a:ln>
                  </pic:spPr>
                </pic:pic>
              </a:graphicData>
            </a:graphic>
          </wp:inline>
        </w:drawing>
      </w:r>
    </w:p>
    <w:p w14:paraId="0D76AEB1" w14:textId="77777777" w:rsidR="00256095" w:rsidRPr="00AD1EBC" w:rsidRDefault="00256095" w:rsidP="00256095">
      <w:pPr>
        <w:spacing w:line="276" w:lineRule="auto"/>
        <w:rPr>
          <w:b/>
          <w:i/>
          <w:szCs w:val="22"/>
          <w:u w:val="single"/>
        </w:rPr>
      </w:pPr>
      <w:r>
        <w:rPr>
          <w:sz w:val="22"/>
          <w:szCs w:val="22"/>
        </w:rPr>
        <w:br w:type="page"/>
      </w:r>
      <w:r w:rsidR="00986AB7" w:rsidRPr="00AD1EBC">
        <w:rPr>
          <w:b/>
          <w:i/>
          <w:szCs w:val="22"/>
          <w:u w:val="single"/>
        </w:rPr>
        <w:lastRenderedPageBreak/>
        <w:t>Důležitá upozornění</w:t>
      </w:r>
      <w:r w:rsidRPr="00AD1EBC">
        <w:rPr>
          <w:b/>
          <w:i/>
          <w:szCs w:val="22"/>
          <w:u w:val="single"/>
        </w:rPr>
        <w:t>:</w:t>
      </w:r>
    </w:p>
    <w:p w14:paraId="1D186A76" w14:textId="3CE3D087" w:rsidR="00256095" w:rsidRPr="00AD1EBC" w:rsidRDefault="00715BFA" w:rsidP="00715BFA">
      <w:pPr>
        <w:spacing w:before="120"/>
        <w:ind w:left="284" w:hanging="284"/>
        <w:jc w:val="both"/>
        <w:rPr>
          <w:szCs w:val="22"/>
        </w:rPr>
      </w:pPr>
      <w:r>
        <w:rPr>
          <w:szCs w:val="22"/>
        </w:rPr>
        <w:t xml:space="preserve">1.  </w:t>
      </w:r>
      <w:r w:rsidR="00256095" w:rsidRPr="00AD1EBC">
        <w:rPr>
          <w:szCs w:val="22"/>
        </w:rPr>
        <w:t>Laboratoř nemůže zahájit jakékoli práce se vzorkem, dokud nebudou jednoznačně vyjasněny a dokumentovány všechny podrobnosti týkající se požadavků zákazníka a možností Laboratoře a do doby</w:t>
      </w:r>
      <w:r>
        <w:rPr>
          <w:szCs w:val="22"/>
        </w:rPr>
        <w:t>,</w:t>
      </w:r>
      <w:r w:rsidR="00256095" w:rsidRPr="00AD1EBC">
        <w:rPr>
          <w:szCs w:val="22"/>
        </w:rPr>
        <w:t xml:space="preserve"> nežli budou zákazníkem poskytnuty veškeré potřebné informace. </w:t>
      </w:r>
    </w:p>
    <w:p w14:paraId="4CB8F726" w14:textId="0AC394ED" w:rsidR="00256095" w:rsidRPr="00AD1EBC" w:rsidRDefault="00715BFA" w:rsidP="00715BFA">
      <w:pPr>
        <w:spacing w:before="120" w:line="264" w:lineRule="auto"/>
        <w:ind w:left="284" w:hanging="284"/>
        <w:jc w:val="both"/>
        <w:rPr>
          <w:szCs w:val="22"/>
        </w:rPr>
      </w:pPr>
      <w:r>
        <w:rPr>
          <w:szCs w:val="22"/>
        </w:rPr>
        <w:t xml:space="preserve">2.  </w:t>
      </w:r>
      <w:r w:rsidR="00256095" w:rsidRPr="00AD1EBC">
        <w:rPr>
          <w:szCs w:val="22"/>
        </w:rPr>
        <w:t>Laboratoř po ukončení analýz a předání protokolu o zkouškách může zkušební vzorek bez náhrady zlikvidovat, pokud zákazník předem s Laboratoří písemně nesjedná termín jeho archivace nebo podmínky pro jeho vrácení.</w:t>
      </w:r>
    </w:p>
    <w:p w14:paraId="6EEE552D" w14:textId="0C34FF53" w:rsidR="001C15BF" w:rsidRPr="00AD1EBC" w:rsidRDefault="00715BFA" w:rsidP="00715BFA">
      <w:pPr>
        <w:spacing w:before="120" w:line="264" w:lineRule="auto"/>
        <w:ind w:left="284" w:hanging="284"/>
        <w:jc w:val="both"/>
        <w:rPr>
          <w:szCs w:val="22"/>
        </w:rPr>
      </w:pPr>
      <w:r>
        <w:rPr>
          <w:szCs w:val="22"/>
        </w:rPr>
        <w:t xml:space="preserve">3.  </w:t>
      </w:r>
      <w:r w:rsidR="001C15BF" w:rsidRPr="00AD1EBC">
        <w:rPr>
          <w:szCs w:val="22"/>
        </w:rPr>
        <w:t xml:space="preserve">Běžná doba od zahájení </w:t>
      </w:r>
      <w:r w:rsidR="0080580B" w:rsidRPr="00AD1EBC">
        <w:rPr>
          <w:szCs w:val="22"/>
        </w:rPr>
        <w:t xml:space="preserve">rutinních </w:t>
      </w:r>
      <w:r w:rsidR="001C15BF" w:rsidRPr="00AD1EBC">
        <w:rPr>
          <w:szCs w:val="22"/>
        </w:rPr>
        <w:t xml:space="preserve">analýz do vydání protokolu o zkouškách je </w:t>
      </w:r>
      <w:r w:rsidR="001169C8" w:rsidRPr="00AD1EBC">
        <w:rPr>
          <w:szCs w:val="22"/>
          <w:u w:val="single"/>
        </w:rPr>
        <w:t xml:space="preserve">obvykle </w:t>
      </w:r>
      <w:r w:rsidR="001C15BF" w:rsidRPr="00AD1EBC">
        <w:rPr>
          <w:szCs w:val="22"/>
          <w:u w:val="single"/>
        </w:rPr>
        <w:t>10 až 15 pracovních dní</w:t>
      </w:r>
      <w:r w:rsidR="001C15BF" w:rsidRPr="00AD1EBC">
        <w:rPr>
          <w:szCs w:val="22"/>
        </w:rPr>
        <w:t xml:space="preserve"> (podle rozsahu a složitosti), pokud není dohodnuto jinak</w:t>
      </w:r>
      <w:r w:rsidR="00256095" w:rsidRPr="00AD1EBC">
        <w:rPr>
          <w:szCs w:val="22"/>
        </w:rPr>
        <w:t>.</w:t>
      </w:r>
      <w:r w:rsidR="001C15BF" w:rsidRPr="00AD1EBC">
        <w:rPr>
          <w:szCs w:val="22"/>
        </w:rPr>
        <w:t xml:space="preserve"> </w:t>
      </w:r>
      <w:r w:rsidR="001C15BF" w:rsidRPr="00AD1EBC">
        <w:rPr>
          <w:szCs w:val="22"/>
          <w:u w:val="single"/>
        </w:rPr>
        <w:t>V případě, že je zákazníkem požadován termín kratší než 5</w:t>
      </w:r>
      <w:r w:rsidR="00AD1EBC">
        <w:rPr>
          <w:szCs w:val="22"/>
          <w:u w:val="single"/>
        </w:rPr>
        <w:t> </w:t>
      </w:r>
      <w:r w:rsidR="001C15BF" w:rsidRPr="00AD1EBC">
        <w:rPr>
          <w:szCs w:val="22"/>
          <w:u w:val="single"/>
        </w:rPr>
        <w:t>pracovních dní, je ke standardní ceně účtován expresní příplatek</w:t>
      </w:r>
      <w:r w:rsidR="000D0654" w:rsidRPr="00AD1EBC">
        <w:rPr>
          <w:szCs w:val="22"/>
          <w:u w:val="single"/>
        </w:rPr>
        <w:t xml:space="preserve"> (až 50 %)</w:t>
      </w:r>
      <w:r w:rsidR="001C15BF" w:rsidRPr="00AD1EBC">
        <w:rPr>
          <w:szCs w:val="22"/>
        </w:rPr>
        <w:t xml:space="preserve">.  </w:t>
      </w:r>
    </w:p>
    <w:p w14:paraId="4846A086" w14:textId="6833C19B" w:rsidR="00256095" w:rsidRPr="00AD1EBC" w:rsidRDefault="00715BFA" w:rsidP="00715BFA">
      <w:pPr>
        <w:spacing w:before="120" w:line="264" w:lineRule="auto"/>
        <w:ind w:left="284" w:hanging="284"/>
        <w:jc w:val="both"/>
        <w:rPr>
          <w:szCs w:val="22"/>
        </w:rPr>
      </w:pPr>
      <w:r>
        <w:rPr>
          <w:szCs w:val="22"/>
        </w:rPr>
        <w:t xml:space="preserve">4.  </w:t>
      </w:r>
      <w:r w:rsidR="00256095" w:rsidRPr="00AD1EBC">
        <w:rPr>
          <w:szCs w:val="22"/>
        </w:rPr>
        <w:t xml:space="preserve">Pokud zákazník po vydání protokolu o zkoušce </w:t>
      </w:r>
      <w:r w:rsidR="00986AB7" w:rsidRPr="00AD1EBC">
        <w:rPr>
          <w:szCs w:val="22"/>
        </w:rPr>
        <w:t xml:space="preserve">dodatečně </w:t>
      </w:r>
      <w:r w:rsidR="00256095" w:rsidRPr="00AD1EBC">
        <w:rPr>
          <w:szCs w:val="22"/>
        </w:rPr>
        <w:t xml:space="preserve">požádá o jeho doplnění nebo změnu a tyto požadavky nebyly v této objednávce či následující komunikaci dokumentovány, bude účtován příplatek </w:t>
      </w:r>
      <w:r w:rsidR="00986AB7" w:rsidRPr="00AD1EBC">
        <w:rPr>
          <w:szCs w:val="22"/>
        </w:rPr>
        <w:t xml:space="preserve">až do výše </w:t>
      </w:r>
      <w:r w:rsidR="00256095" w:rsidRPr="00AD1EBC">
        <w:rPr>
          <w:szCs w:val="22"/>
        </w:rPr>
        <w:t>1000,- Kč</w:t>
      </w:r>
      <w:r w:rsidR="003730C6" w:rsidRPr="00AD1EBC">
        <w:rPr>
          <w:szCs w:val="22"/>
        </w:rPr>
        <w:t xml:space="preserve"> (40 €)</w:t>
      </w:r>
      <w:r w:rsidR="00256095" w:rsidRPr="00AD1EBC">
        <w:rPr>
          <w:szCs w:val="22"/>
        </w:rPr>
        <w:t xml:space="preserve"> za každý stažený a přepracovaný protokol.</w:t>
      </w:r>
      <w:r w:rsidR="00986AB7" w:rsidRPr="00AD1EBC">
        <w:rPr>
          <w:szCs w:val="22"/>
        </w:rPr>
        <w:t xml:space="preserve"> Laboratoř si vyhrazuje právo tyto požadavky odmítnout, pokud nejsou v souladu s normou ISO 17025, požadavky akreditace nebo schváleným vzorem protokolu</w:t>
      </w:r>
      <w:r w:rsidR="00653A27" w:rsidRPr="00AD1EBC">
        <w:rPr>
          <w:szCs w:val="22"/>
        </w:rPr>
        <w:t>.</w:t>
      </w:r>
    </w:p>
    <w:p w14:paraId="58891436" w14:textId="249748D4" w:rsidR="00D55301" w:rsidRPr="00AD1EBC" w:rsidRDefault="00715BFA" w:rsidP="00715BFA">
      <w:pPr>
        <w:spacing w:before="120" w:line="264" w:lineRule="auto"/>
        <w:ind w:left="284" w:hanging="284"/>
        <w:jc w:val="both"/>
        <w:rPr>
          <w:szCs w:val="22"/>
        </w:rPr>
      </w:pPr>
      <w:r>
        <w:rPr>
          <w:szCs w:val="22"/>
        </w:rPr>
        <w:t xml:space="preserve">5.  </w:t>
      </w:r>
      <w:r w:rsidR="00986AB7" w:rsidRPr="00AD1EBC">
        <w:rPr>
          <w:szCs w:val="22"/>
        </w:rPr>
        <w:t xml:space="preserve">V protokolech o zkouškách bude jako zákazník uveden objednatel identifikovaný na této objednávce. Pokud objednatel požaduje uvést jako zákazníka jinou fyzickou či právnickou osobu, </w:t>
      </w:r>
      <w:r w:rsidR="000604D3" w:rsidRPr="00AD1EBC">
        <w:rPr>
          <w:szCs w:val="22"/>
        </w:rPr>
        <w:t>musí Laboratoři spolu s objednávkou dodat všechny její údaje a písemný souhlas s jejím uvedením na protokolu.</w:t>
      </w:r>
    </w:p>
    <w:p w14:paraId="344B93FE" w14:textId="746CE632" w:rsidR="00AD1EBC" w:rsidRPr="00005E85" w:rsidRDefault="00715BFA" w:rsidP="00715BFA">
      <w:pPr>
        <w:spacing w:before="120" w:line="264" w:lineRule="auto"/>
        <w:ind w:left="284" w:hanging="284"/>
        <w:jc w:val="both"/>
        <w:rPr>
          <w:szCs w:val="22"/>
        </w:rPr>
      </w:pPr>
      <w:r>
        <w:rPr>
          <w:szCs w:val="22"/>
        </w:rPr>
        <w:t xml:space="preserve">6.  </w:t>
      </w:r>
      <w:r w:rsidR="00D55301" w:rsidRPr="00AD1EBC">
        <w:rPr>
          <w:szCs w:val="22"/>
        </w:rPr>
        <w:t xml:space="preserve">Vyhodnocení shody výsledku s </w:t>
      </w:r>
      <w:r w:rsidR="00DE637A" w:rsidRPr="00AD1EBC">
        <w:rPr>
          <w:szCs w:val="22"/>
        </w:rPr>
        <w:t>požadavky</w:t>
      </w:r>
      <w:r w:rsidR="00D55301" w:rsidRPr="00AD1EBC">
        <w:rPr>
          <w:szCs w:val="22"/>
        </w:rPr>
        <w:t xml:space="preserve"> legislativy nebo s jinou specifikací lze provést </w:t>
      </w:r>
      <w:r w:rsidR="00DE637A" w:rsidRPr="00AD1EBC">
        <w:rPr>
          <w:szCs w:val="22"/>
        </w:rPr>
        <w:t>pouze tehdy</w:t>
      </w:r>
      <w:r w:rsidR="00D55301" w:rsidRPr="00AD1EBC">
        <w:rPr>
          <w:szCs w:val="22"/>
        </w:rPr>
        <w:t xml:space="preserve">, </w:t>
      </w:r>
      <w:r w:rsidR="00DE637A" w:rsidRPr="00AD1EBC">
        <w:rPr>
          <w:szCs w:val="22"/>
        </w:rPr>
        <w:t>když</w:t>
      </w:r>
      <w:r w:rsidR="00D55301" w:rsidRPr="00AD1EBC">
        <w:rPr>
          <w:szCs w:val="22"/>
        </w:rPr>
        <w:t xml:space="preserve"> </w:t>
      </w:r>
      <w:r w:rsidR="00DE637A" w:rsidRPr="00AD1EBC">
        <w:rPr>
          <w:szCs w:val="22"/>
        </w:rPr>
        <w:t>není pochybnost, že se příslušný</w:t>
      </w:r>
      <w:r w:rsidR="00D55301" w:rsidRPr="00AD1EBC">
        <w:rPr>
          <w:szCs w:val="22"/>
        </w:rPr>
        <w:t xml:space="preserve"> </w:t>
      </w:r>
      <w:r w:rsidR="00DE637A" w:rsidRPr="00AD1EBC">
        <w:rPr>
          <w:szCs w:val="22"/>
        </w:rPr>
        <w:t>předpis</w:t>
      </w:r>
      <w:r w:rsidR="00D55301" w:rsidRPr="00AD1EBC">
        <w:rPr>
          <w:szCs w:val="22"/>
        </w:rPr>
        <w:t xml:space="preserve"> </w:t>
      </w:r>
      <w:r w:rsidR="00DE637A" w:rsidRPr="00AD1EBC">
        <w:rPr>
          <w:szCs w:val="22"/>
        </w:rPr>
        <w:t>na</w:t>
      </w:r>
      <w:r w:rsidR="00D55301" w:rsidRPr="00AD1EBC">
        <w:rPr>
          <w:szCs w:val="22"/>
        </w:rPr>
        <w:t xml:space="preserve"> </w:t>
      </w:r>
      <w:r w:rsidR="00DE637A" w:rsidRPr="00AD1EBC">
        <w:rPr>
          <w:szCs w:val="22"/>
        </w:rPr>
        <w:t>konkrétní</w:t>
      </w:r>
      <w:r w:rsidR="00D55301" w:rsidRPr="00AD1EBC">
        <w:rPr>
          <w:szCs w:val="22"/>
        </w:rPr>
        <w:t xml:space="preserve"> </w:t>
      </w:r>
      <w:r w:rsidR="00DE637A" w:rsidRPr="00AD1EBC">
        <w:rPr>
          <w:szCs w:val="22"/>
        </w:rPr>
        <w:t>parametr</w:t>
      </w:r>
      <w:r w:rsidR="00D55301" w:rsidRPr="00AD1EBC">
        <w:rPr>
          <w:szCs w:val="22"/>
        </w:rPr>
        <w:t xml:space="preserve"> a druh materiálu</w:t>
      </w:r>
      <w:r w:rsidR="00DE637A" w:rsidRPr="00AD1EBC">
        <w:rPr>
          <w:szCs w:val="22"/>
        </w:rPr>
        <w:t xml:space="preserve"> (produkt) vztahuje</w:t>
      </w:r>
      <w:r w:rsidR="00D55301" w:rsidRPr="00AD1EBC">
        <w:rPr>
          <w:szCs w:val="22"/>
        </w:rPr>
        <w:t>.</w:t>
      </w:r>
      <w:r w:rsidR="00DE637A" w:rsidRPr="00AD1EBC">
        <w:rPr>
          <w:szCs w:val="22"/>
        </w:rPr>
        <w:t xml:space="preserve"> </w:t>
      </w:r>
      <w:r w:rsidR="000D0654" w:rsidRPr="00AD1EBC">
        <w:rPr>
          <w:i/>
          <w:szCs w:val="22"/>
        </w:rPr>
        <w:t xml:space="preserve">Jinou specifikací se rozumí např. jakákoli hodnota dodaná zákazníkem, údaj na obalu, deklarace přítomnosti či nepřítomnosti látky ve vzorku, </w:t>
      </w:r>
      <w:r>
        <w:rPr>
          <w:i/>
          <w:szCs w:val="22"/>
        </w:rPr>
        <w:t xml:space="preserve">aj. </w:t>
      </w:r>
      <w:r w:rsidR="00005E85" w:rsidRPr="00715BFA">
        <w:rPr>
          <w:szCs w:val="22"/>
          <w:u w:val="single"/>
        </w:rPr>
        <w:t>Při hodnocení</w:t>
      </w:r>
      <w:r w:rsidR="00005E85" w:rsidRPr="00715BFA">
        <w:rPr>
          <w:szCs w:val="22"/>
          <w:u w:val="single"/>
        </w:rPr>
        <w:t xml:space="preserve"> shody s limitní hodnot</w:t>
      </w:r>
      <w:r w:rsidR="00005E85" w:rsidRPr="00715BFA">
        <w:rPr>
          <w:szCs w:val="22"/>
          <w:u w:val="single"/>
        </w:rPr>
        <w:t>ou</w:t>
      </w:r>
      <w:r w:rsidR="00005E85" w:rsidRPr="00715BFA">
        <w:rPr>
          <w:szCs w:val="22"/>
          <w:u w:val="single"/>
        </w:rPr>
        <w:t xml:space="preserve"> </w:t>
      </w:r>
      <w:r w:rsidR="00005E85" w:rsidRPr="00715BFA">
        <w:rPr>
          <w:szCs w:val="22"/>
          <w:u w:val="single"/>
        </w:rPr>
        <w:t>laboratoř implicitně přihlíží k</w:t>
      </w:r>
      <w:r w:rsidR="00005E85" w:rsidRPr="00715BFA">
        <w:rPr>
          <w:szCs w:val="22"/>
          <w:u w:val="single"/>
        </w:rPr>
        <w:t xml:space="preserve"> nejistot</w:t>
      </w:r>
      <w:r w:rsidR="00005E85" w:rsidRPr="00715BFA">
        <w:rPr>
          <w:szCs w:val="22"/>
          <w:u w:val="single"/>
        </w:rPr>
        <w:t>ě</w:t>
      </w:r>
      <w:r w:rsidR="00005E85" w:rsidRPr="00715BFA">
        <w:rPr>
          <w:szCs w:val="22"/>
          <w:u w:val="single"/>
        </w:rPr>
        <w:t xml:space="preserve"> výsledk</w:t>
      </w:r>
      <w:r w:rsidR="00005E85" w:rsidRPr="00715BFA">
        <w:rPr>
          <w:szCs w:val="22"/>
          <w:u w:val="single"/>
        </w:rPr>
        <w:t>u</w:t>
      </w:r>
      <w:r w:rsidR="00005E85" w:rsidRPr="00715BFA">
        <w:rPr>
          <w:szCs w:val="22"/>
          <w:u w:val="single"/>
        </w:rPr>
        <w:t xml:space="preserve"> zkouš</w:t>
      </w:r>
      <w:r w:rsidR="00005E85" w:rsidRPr="00715BFA">
        <w:rPr>
          <w:szCs w:val="22"/>
          <w:u w:val="single"/>
        </w:rPr>
        <w:t xml:space="preserve">ky </w:t>
      </w:r>
      <w:r w:rsidR="00005E85" w:rsidRPr="00715BFA">
        <w:rPr>
          <w:szCs w:val="22"/>
          <w:u w:val="single"/>
        </w:rPr>
        <w:t>podle Směrnice</w:t>
      </w:r>
      <w:r w:rsidR="00005E85" w:rsidRPr="00715BFA">
        <w:rPr>
          <w:szCs w:val="22"/>
          <w:u w:val="single"/>
        </w:rPr>
        <w:t xml:space="preserve"> </w:t>
      </w:r>
      <w:r w:rsidR="00005E85" w:rsidRPr="00715BFA">
        <w:rPr>
          <w:szCs w:val="22"/>
          <w:u w:val="single"/>
        </w:rPr>
        <w:t>ILAC-G8:09/2019 (čl.4.2.2)</w:t>
      </w:r>
      <w:r w:rsidR="00005E85" w:rsidRPr="00005E85">
        <w:rPr>
          <w:szCs w:val="22"/>
        </w:rPr>
        <w:t>.</w:t>
      </w:r>
      <w:r w:rsidR="00005E85">
        <w:rPr>
          <w:szCs w:val="22"/>
        </w:rPr>
        <w:t xml:space="preserve"> Pokud zákazník požaduje postupovat podle jiného rozhodovacího pravidla, musí to v objednávce výslovně uvést</w:t>
      </w:r>
      <w:r>
        <w:rPr>
          <w:szCs w:val="22"/>
        </w:rPr>
        <w:t xml:space="preserve">. </w:t>
      </w:r>
      <w:r w:rsidRPr="00715BFA">
        <w:rPr>
          <w:szCs w:val="22"/>
        </w:rPr>
        <w:t xml:space="preserve">Jestliže zákazník předem jednoznačně neuvede předpis pro hodnocení shody anebo rozhodovací pravidlo a dodatečně si </w:t>
      </w:r>
      <w:r w:rsidR="00085351">
        <w:rPr>
          <w:szCs w:val="22"/>
        </w:rPr>
        <w:t xml:space="preserve">u hodnocení shody </w:t>
      </w:r>
      <w:r w:rsidRPr="00715BFA">
        <w:rPr>
          <w:szCs w:val="22"/>
        </w:rPr>
        <w:t xml:space="preserve">vyžádá změnu ve vydaném Protokolu, </w:t>
      </w:r>
      <w:r>
        <w:rPr>
          <w:szCs w:val="22"/>
        </w:rPr>
        <w:t>postupuje se podle</w:t>
      </w:r>
      <w:r w:rsidRPr="00715BFA">
        <w:rPr>
          <w:szCs w:val="22"/>
        </w:rPr>
        <w:t xml:space="preserve"> ustanovení odstavce </w:t>
      </w:r>
      <w:r>
        <w:rPr>
          <w:szCs w:val="22"/>
        </w:rPr>
        <w:t>4</w:t>
      </w:r>
      <w:r w:rsidRPr="00715BFA">
        <w:rPr>
          <w:szCs w:val="22"/>
        </w:rPr>
        <w:t>.</w:t>
      </w:r>
      <w:r>
        <w:rPr>
          <w:szCs w:val="22"/>
        </w:rPr>
        <w:t xml:space="preserve">   </w:t>
      </w:r>
      <w:r w:rsidR="00005E85">
        <w:rPr>
          <w:szCs w:val="22"/>
        </w:rPr>
        <w:t xml:space="preserve"> </w:t>
      </w:r>
    </w:p>
    <w:p w14:paraId="56EDF0C2" w14:textId="77777777" w:rsidR="00005E85" w:rsidRDefault="00005E85" w:rsidP="00753A2E">
      <w:pPr>
        <w:pStyle w:val="Default"/>
        <w:spacing w:line="341" w:lineRule="atLeast"/>
        <w:rPr>
          <w:rFonts w:ascii="Times New Roman" w:hAnsi="Times New Roman" w:cs="Times New Roman"/>
          <w:b/>
          <w:bCs/>
          <w:color w:val="221E1F"/>
          <w:sz w:val="20"/>
          <w:szCs w:val="34"/>
        </w:rPr>
      </w:pPr>
    </w:p>
    <w:p w14:paraId="52793B9B" w14:textId="013A29CF" w:rsidR="00753A2E" w:rsidRPr="00AD1EBC" w:rsidRDefault="00753A2E" w:rsidP="00753A2E">
      <w:pPr>
        <w:pStyle w:val="Default"/>
        <w:spacing w:line="341" w:lineRule="atLeast"/>
        <w:rPr>
          <w:rFonts w:ascii="Times New Roman" w:hAnsi="Times New Roman" w:cs="Times New Roman"/>
          <w:color w:val="221E1F"/>
          <w:sz w:val="20"/>
          <w:szCs w:val="34"/>
        </w:rPr>
      </w:pPr>
      <w:r w:rsidRPr="00AD1EBC">
        <w:rPr>
          <w:rFonts w:ascii="Times New Roman" w:hAnsi="Times New Roman" w:cs="Times New Roman"/>
          <w:b/>
          <w:bCs/>
          <w:color w:val="221E1F"/>
          <w:sz w:val="20"/>
          <w:szCs w:val="34"/>
        </w:rPr>
        <w:t>Informace o zpracování osobních údajů:</w:t>
      </w:r>
    </w:p>
    <w:p w14:paraId="0FF09C54" w14:textId="77777777" w:rsidR="00753A2E" w:rsidRPr="00753A2E" w:rsidRDefault="00753A2E" w:rsidP="00753A2E">
      <w:pPr>
        <w:pStyle w:val="Pa3"/>
        <w:spacing w:before="40" w:after="40"/>
        <w:rPr>
          <w:rFonts w:ascii="Times New Roman" w:hAnsi="Times New Roman" w:cs="Times New Roman"/>
          <w:color w:val="221E1F"/>
          <w:sz w:val="18"/>
          <w:szCs w:val="18"/>
        </w:rPr>
      </w:pPr>
      <w:r w:rsidRPr="00753A2E">
        <w:rPr>
          <w:rFonts w:ascii="Times New Roman" w:hAnsi="Times New Roman" w:cs="Times New Roman"/>
          <w:color w:val="221E1F"/>
          <w:sz w:val="18"/>
          <w:szCs w:val="18"/>
        </w:rPr>
        <w:t>Cílem následujícího sdělení je informovat Vás v souladu s nařízením Evropského parlamentu a Rady (EU) 2016/679 (dále jen „GDPR“) o tom, jaké osobní údaje o Vás zpracováváme, z jakého důvodu a jakým způsobem.</w:t>
      </w:r>
    </w:p>
    <w:p w14:paraId="1CA9EF07" w14:textId="77777777" w:rsidR="00753A2E" w:rsidRPr="001E7F2F" w:rsidRDefault="00753A2E" w:rsidP="00753A2E">
      <w:pPr>
        <w:pStyle w:val="Pa4"/>
        <w:rPr>
          <w:rFonts w:ascii="Times New Roman" w:hAnsi="Times New Roman" w:cs="Times New Roman"/>
          <w:color w:val="221E1F"/>
          <w:sz w:val="18"/>
          <w:szCs w:val="18"/>
        </w:rPr>
      </w:pPr>
      <w:r w:rsidRPr="001E7F2F">
        <w:rPr>
          <w:rFonts w:ascii="Times New Roman" w:hAnsi="Times New Roman" w:cs="Times New Roman"/>
          <w:bCs/>
          <w:color w:val="221E1F"/>
          <w:sz w:val="18"/>
          <w:szCs w:val="18"/>
        </w:rPr>
        <w:t>1. Správce Vašich osobních údajů: VŠCHT Praha, Technická 1905/5, 166 28 Praha 6 – Dejvice</w:t>
      </w:r>
      <w:r w:rsidRPr="001E7F2F">
        <w:rPr>
          <w:rFonts w:ascii="Times New Roman" w:hAnsi="Times New Roman" w:cs="Times New Roman"/>
          <w:color w:val="221E1F"/>
          <w:sz w:val="18"/>
          <w:szCs w:val="18"/>
        </w:rPr>
        <w:t>, IČO: 60461373.</w:t>
      </w:r>
    </w:p>
    <w:p w14:paraId="3E438EF9" w14:textId="77777777" w:rsidR="00753A2E" w:rsidRPr="001E7F2F" w:rsidRDefault="00753A2E" w:rsidP="00753A2E">
      <w:pPr>
        <w:pStyle w:val="Pa4"/>
        <w:rPr>
          <w:rFonts w:ascii="Times New Roman" w:hAnsi="Times New Roman" w:cs="Times New Roman"/>
          <w:color w:val="221E1F"/>
          <w:sz w:val="18"/>
          <w:szCs w:val="18"/>
        </w:rPr>
      </w:pPr>
      <w:r w:rsidRPr="001E7F2F">
        <w:rPr>
          <w:rFonts w:ascii="Times New Roman" w:hAnsi="Times New Roman" w:cs="Times New Roman"/>
          <w:bCs/>
          <w:color w:val="221E1F"/>
          <w:sz w:val="18"/>
          <w:szCs w:val="18"/>
        </w:rPr>
        <w:t xml:space="preserve">2. Účel zpracování a právní základ pro zpracování: </w:t>
      </w:r>
      <w:r w:rsidRPr="001E7F2F">
        <w:rPr>
          <w:rFonts w:ascii="Times New Roman" w:hAnsi="Times New Roman" w:cs="Times New Roman"/>
          <w:color w:val="221E1F"/>
          <w:sz w:val="18"/>
          <w:szCs w:val="18"/>
        </w:rPr>
        <w:t>Uzavření a následné plnění smluvního závazku mezi správcem a Vámi. Právním základem pro toto zpracování je splnění smlouvy, jejíž jste smluvní stranou (čl. 6 odst. 1 písm. b) GDPR).</w:t>
      </w:r>
    </w:p>
    <w:p w14:paraId="40D0BF79" w14:textId="77777777" w:rsidR="00753A2E" w:rsidRPr="001E7F2F" w:rsidRDefault="00753A2E" w:rsidP="00753A2E">
      <w:pPr>
        <w:pStyle w:val="Pa4"/>
        <w:rPr>
          <w:rFonts w:ascii="Times New Roman" w:hAnsi="Times New Roman" w:cs="Times New Roman"/>
          <w:color w:val="221E1F"/>
          <w:sz w:val="18"/>
          <w:szCs w:val="18"/>
        </w:rPr>
      </w:pPr>
      <w:r w:rsidRPr="001E7F2F">
        <w:rPr>
          <w:rFonts w:ascii="Times New Roman" w:hAnsi="Times New Roman" w:cs="Times New Roman"/>
          <w:bCs/>
          <w:color w:val="221E1F"/>
          <w:sz w:val="18"/>
          <w:szCs w:val="18"/>
        </w:rPr>
        <w:t xml:space="preserve">3. Kategorie zpracovávaných osobních údajů: </w:t>
      </w:r>
      <w:r w:rsidRPr="001E7F2F">
        <w:rPr>
          <w:rFonts w:ascii="Times New Roman" w:hAnsi="Times New Roman" w:cs="Times New Roman"/>
          <w:color w:val="221E1F"/>
          <w:sz w:val="18"/>
          <w:szCs w:val="18"/>
        </w:rPr>
        <w:t>identifikační a fakturační údaje: zejména jméno a příjmení, adresa sídla či bydliště, IČ a DČ u OSVČ, bankovní spojení, kontaktní údaje: telefonní číslo a e-mailová adresa, adresa datové schránky.</w:t>
      </w:r>
    </w:p>
    <w:p w14:paraId="234E56B5" w14:textId="77777777" w:rsidR="00753A2E" w:rsidRPr="001E7F2F" w:rsidRDefault="00753A2E" w:rsidP="00753A2E">
      <w:pPr>
        <w:pStyle w:val="Pa4"/>
        <w:rPr>
          <w:rFonts w:ascii="Times New Roman" w:hAnsi="Times New Roman" w:cs="Times New Roman"/>
          <w:color w:val="221E1F"/>
          <w:sz w:val="18"/>
          <w:szCs w:val="18"/>
        </w:rPr>
      </w:pPr>
      <w:r w:rsidRPr="001E7F2F">
        <w:rPr>
          <w:rFonts w:ascii="Times New Roman" w:hAnsi="Times New Roman" w:cs="Times New Roman"/>
          <w:bCs/>
          <w:color w:val="221E1F"/>
          <w:sz w:val="18"/>
          <w:szCs w:val="18"/>
        </w:rPr>
        <w:t xml:space="preserve">4. Předávání osobních údajů: </w:t>
      </w:r>
      <w:r w:rsidRPr="001E7F2F">
        <w:rPr>
          <w:rFonts w:ascii="Times New Roman" w:hAnsi="Times New Roman" w:cs="Times New Roman"/>
          <w:color w:val="221E1F"/>
          <w:sz w:val="18"/>
          <w:szCs w:val="18"/>
        </w:rPr>
        <w:t>Správce prohlašuje, že nepředává Vaše osobní údaje do třetí země nebo mezinárodní organizaci. Případní příjemci osobních údajů jsou subdodavatelé, pokud jim provedení služby nebo její části zadá správce, dále orgány veřejné správy, vyplývá-li to ze zvláštních právních předpisů.</w:t>
      </w:r>
    </w:p>
    <w:p w14:paraId="0F6117C0" w14:textId="77777777" w:rsidR="00753A2E" w:rsidRPr="001E7F2F" w:rsidRDefault="00753A2E" w:rsidP="00753A2E">
      <w:pPr>
        <w:pStyle w:val="Pa4"/>
        <w:rPr>
          <w:rFonts w:ascii="Times New Roman" w:hAnsi="Times New Roman" w:cs="Times New Roman"/>
          <w:color w:val="221E1F"/>
          <w:sz w:val="18"/>
          <w:szCs w:val="18"/>
        </w:rPr>
      </w:pPr>
      <w:r w:rsidRPr="001E7F2F">
        <w:rPr>
          <w:rFonts w:ascii="Times New Roman" w:hAnsi="Times New Roman" w:cs="Times New Roman"/>
          <w:bCs/>
          <w:color w:val="221E1F"/>
          <w:sz w:val="18"/>
          <w:szCs w:val="18"/>
        </w:rPr>
        <w:t xml:space="preserve">5. Doba zpracování: </w:t>
      </w:r>
      <w:r w:rsidRPr="001E7F2F">
        <w:rPr>
          <w:rFonts w:ascii="Times New Roman" w:hAnsi="Times New Roman" w:cs="Times New Roman"/>
          <w:color w:val="221E1F"/>
          <w:sz w:val="18"/>
          <w:szCs w:val="18"/>
        </w:rPr>
        <w:t>Vaše osobní údaje správce zpracovává po dobu nezbytnou pro naplnění účelu zpracování, tj. zpravidla po dobu trvání smluvního vztahu. Správce je však oprávněn, dále zpracovávat Vaše osobní údaje pro splnění svých dalších povinnosti (např. v oblasti archivnictví, účetnictví, prokazování kvality, obhajoby svých právních nároků apod.).</w:t>
      </w:r>
    </w:p>
    <w:p w14:paraId="1AD8EADB" w14:textId="77777777" w:rsidR="00753A2E" w:rsidRPr="001E7F2F" w:rsidRDefault="00753A2E" w:rsidP="00753A2E">
      <w:pPr>
        <w:pStyle w:val="Pa4"/>
        <w:rPr>
          <w:rFonts w:ascii="Times New Roman" w:hAnsi="Times New Roman" w:cs="Times New Roman"/>
          <w:color w:val="221E1F"/>
          <w:sz w:val="18"/>
          <w:szCs w:val="18"/>
        </w:rPr>
      </w:pPr>
      <w:r w:rsidRPr="001E7F2F">
        <w:rPr>
          <w:rFonts w:ascii="Times New Roman" w:hAnsi="Times New Roman" w:cs="Times New Roman"/>
          <w:bCs/>
          <w:color w:val="221E1F"/>
          <w:sz w:val="18"/>
          <w:szCs w:val="18"/>
        </w:rPr>
        <w:t>6. Vaše práva:</w:t>
      </w:r>
    </w:p>
    <w:p w14:paraId="0EB69FB0" w14:textId="77777777" w:rsidR="00753A2E" w:rsidRPr="001E7F2F" w:rsidRDefault="00753A2E" w:rsidP="00753A2E">
      <w:pPr>
        <w:pStyle w:val="Pa6"/>
        <w:spacing w:before="20"/>
        <w:rPr>
          <w:rFonts w:ascii="Times New Roman" w:hAnsi="Times New Roman" w:cs="Times New Roman"/>
          <w:color w:val="221E1F"/>
          <w:sz w:val="18"/>
          <w:szCs w:val="18"/>
        </w:rPr>
      </w:pPr>
      <w:r w:rsidRPr="001E7F2F">
        <w:rPr>
          <w:rFonts w:ascii="Times New Roman" w:hAnsi="Times New Roman" w:cs="Times New Roman"/>
          <w:color w:val="221E1F"/>
          <w:sz w:val="18"/>
          <w:szCs w:val="18"/>
        </w:rPr>
        <w:t>Sdělujeme Vám dále, že vůči Správci máte následující práva vyplývající z GDPR:</w:t>
      </w:r>
    </w:p>
    <w:p w14:paraId="0F18EB65" w14:textId="77777777" w:rsidR="00753A2E" w:rsidRPr="001E7F2F" w:rsidRDefault="00753A2E" w:rsidP="001E7F2F">
      <w:pPr>
        <w:pStyle w:val="Default"/>
        <w:numPr>
          <w:ilvl w:val="0"/>
          <w:numId w:val="4"/>
        </w:numPr>
        <w:ind w:left="142" w:hanging="142"/>
        <w:rPr>
          <w:rFonts w:ascii="Times New Roman" w:hAnsi="Times New Roman" w:cs="Times New Roman"/>
          <w:color w:val="221E1F"/>
          <w:sz w:val="18"/>
          <w:szCs w:val="18"/>
        </w:rPr>
      </w:pPr>
      <w:r w:rsidRPr="001E7F2F">
        <w:rPr>
          <w:rFonts w:ascii="Times New Roman" w:hAnsi="Times New Roman" w:cs="Times New Roman"/>
          <w:bCs/>
          <w:color w:val="221E1F"/>
          <w:sz w:val="18"/>
          <w:szCs w:val="18"/>
        </w:rPr>
        <w:t>právo požadovat přístup k osobním údajům</w:t>
      </w:r>
      <w:r w:rsidRPr="001E7F2F">
        <w:rPr>
          <w:rFonts w:ascii="Times New Roman" w:hAnsi="Times New Roman" w:cs="Times New Roman"/>
          <w:color w:val="221E1F"/>
          <w:sz w:val="18"/>
          <w:szCs w:val="18"/>
        </w:rPr>
        <w:t>, které o Vás zpracováváme, čímž se rozumí právo získat od správce potvrzení, zda osobní údaje, které se Vás týkají, jsou či nejsou zpracovávány, a pokud je tomu tak, máte právo získat přístup k těmto osobním údajům a k dalším informacím uvedeným v čl. 15 GDPR;</w:t>
      </w:r>
    </w:p>
    <w:p w14:paraId="4A0B4DF8" w14:textId="77777777" w:rsidR="00753A2E" w:rsidRPr="001E7F2F" w:rsidRDefault="00753A2E" w:rsidP="001E7F2F">
      <w:pPr>
        <w:pStyle w:val="Default"/>
        <w:numPr>
          <w:ilvl w:val="0"/>
          <w:numId w:val="4"/>
        </w:numPr>
        <w:ind w:left="142" w:hanging="142"/>
        <w:rPr>
          <w:rFonts w:ascii="Times New Roman" w:hAnsi="Times New Roman" w:cs="Times New Roman"/>
          <w:color w:val="221E1F"/>
          <w:sz w:val="18"/>
          <w:szCs w:val="18"/>
        </w:rPr>
      </w:pPr>
      <w:r w:rsidRPr="001E7F2F">
        <w:rPr>
          <w:rFonts w:ascii="Times New Roman" w:hAnsi="Times New Roman" w:cs="Times New Roman"/>
          <w:bCs/>
          <w:color w:val="221E1F"/>
          <w:sz w:val="18"/>
          <w:szCs w:val="18"/>
        </w:rPr>
        <w:t>právo požadovat opravu osobních údajů</w:t>
      </w:r>
      <w:r w:rsidRPr="001E7F2F">
        <w:rPr>
          <w:rFonts w:ascii="Times New Roman" w:hAnsi="Times New Roman" w:cs="Times New Roman"/>
          <w:color w:val="221E1F"/>
          <w:sz w:val="18"/>
          <w:szCs w:val="18"/>
        </w:rPr>
        <w:t>, které jsou o Vás zpracovávány, pokud jsou nepřesné;</w:t>
      </w:r>
    </w:p>
    <w:p w14:paraId="2EBAF97D" w14:textId="77777777" w:rsidR="00753A2E" w:rsidRPr="001E7F2F" w:rsidRDefault="00753A2E" w:rsidP="001E7F2F">
      <w:pPr>
        <w:pStyle w:val="Default"/>
        <w:numPr>
          <w:ilvl w:val="0"/>
          <w:numId w:val="4"/>
        </w:numPr>
        <w:ind w:left="142" w:hanging="142"/>
        <w:rPr>
          <w:rFonts w:ascii="Times New Roman" w:hAnsi="Times New Roman" w:cs="Times New Roman"/>
          <w:color w:val="221E1F"/>
          <w:sz w:val="18"/>
          <w:szCs w:val="18"/>
        </w:rPr>
      </w:pPr>
      <w:r w:rsidRPr="001E7F2F">
        <w:rPr>
          <w:rFonts w:ascii="Times New Roman" w:hAnsi="Times New Roman" w:cs="Times New Roman"/>
          <w:bCs/>
          <w:color w:val="221E1F"/>
          <w:sz w:val="18"/>
          <w:szCs w:val="18"/>
        </w:rPr>
        <w:t xml:space="preserve">právo požadovat výmaz osobních údajů </w:t>
      </w:r>
      <w:r w:rsidRPr="001E7F2F">
        <w:rPr>
          <w:rFonts w:ascii="Times New Roman" w:hAnsi="Times New Roman" w:cs="Times New Roman"/>
          <w:color w:val="221E1F"/>
          <w:sz w:val="18"/>
          <w:szCs w:val="18"/>
        </w:rPr>
        <w:t>v případech, které uprav</w:t>
      </w:r>
      <w:r w:rsidR="001E7F2F">
        <w:rPr>
          <w:rFonts w:ascii="Times New Roman" w:hAnsi="Times New Roman" w:cs="Times New Roman"/>
          <w:color w:val="221E1F"/>
          <w:sz w:val="18"/>
          <w:szCs w:val="18"/>
        </w:rPr>
        <w:t>uje</w:t>
      </w:r>
      <w:r w:rsidRPr="001E7F2F">
        <w:rPr>
          <w:rFonts w:ascii="Times New Roman" w:hAnsi="Times New Roman" w:cs="Times New Roman"/>
          <w:color w:val="221E1F"/>
          <w:sz w:val="18"/>
          <w:szCs w:val="18"/>
        </w:rPr>
        <w:t xml:space="preserve"> čl. 17 Obecného nařízení. Toto právo </w:t>
      </w:r>
      <w:r w:rsidR="001E7F2F">
        <w:rPr>
          <w:rFonts w:ascii="Times New Roman" w:hAnsi="Times New Roman" w:cs="Times New Roman"/>
          <w:color w:val="221E1F"/>
          <w:sz w:val="18"/>
          <w:szCs w:val="18"/>
        </w:rPr>
        <w:t xml:space="preserve">ve </w:t>
      </w:r>
      <w:r w:rsidRPr="001E7F2F">
        <w:rPr>
          <w:rFonts w:ascii="Times New Roman" w:hAnsi="Times New Roman" w:cs="Times New Roman"/>
          <w:color w:val="221E1F"/>
          <w:sz w:val="18"/>
          <w:szCs w:val="18"/>
        </w:rPr>
        <w:t xml:space="preserve"> vyjmenovaných případech nelze uplatnit (např. vyžaduje-li další zpracování právní předpis nebo je zpracování prováděno ve veřejném zájmu);</w:t>
      </w:r>
    </w:p>
    <w:p w14:paraId="5601F472" w14:textId="7A34D744" w:rsidR="00753A2E" w:rsidRDefault="00753A2E" w:rsidP="00753A2E">
      <w:pPr>
        <w:rPr>
          <w:color w:val="221E1F"/>
          <w:sz w:val="18"/>
          <w:szCs w:val="18"/>
        </w:rPr>
      </w:pPr>
      <w:r w:rsidRPr="001E7F2F">
        <w:rPr>
          <w:color w:val="221E1F"/>
          <w:sz w:val="18"/>
          <w:szCs w:val="18"/>
        </w:rPr>
        <w:t xml:space="preserve">V případě, kdy se domníváte, že správce zpracovává Vaše osobní údaje neoprávněně či jinak porušuje Vaše práva, máte právo podat stížnost u dozorového úřadu: </w:t>
      </w:r>
      <w:r w:rsidRPr="001E7F2F">
        <w:rPr>
          <w:bCs/>
          <w:color w:val="221E1F"/>
          <w:sz w:val="18"/>
          <w:szCs w:val="18"/>
        </w:rPr>
        <w:t>Úřadu pro ochranu osobních údajů</w:t>
      </w:r>
      <w:r w:rsidR="00846B20">
        <w:rPr>
          <w:bCs/>
          <w:color w:val="221E1F"/>
          <w:sz w:val="18"/>
          <w:szCs w:val="18"/>
        </w:rPr>
        <w:t>,</w:t>
      </w:r>
      <w:r w:rsidRPr="00753A2E">
        <w:rPr>
          <w:color w:val="221E1F"/>
          <w:sz w:val="18"/>
          <w:szCs w:val="18"/>
        </w:rPr>
        <w:t xml:space="preserve"> nebo máte právo požádat o soudní ochranu.</w:t>
      </w:r>
    </w:p>
    <w:p w14:paraId="46DA5F23" w14:textId="4280ABE3" w:rsidR="00852815" w:rsidRDefault="00852815" w:rsidP="00753A2E">
      <w:pPr>
        <w:rPr>
          <w:color w:val="221E1F"/>
          <w:sz w:val="18"/>
          <w:szCs w:val="18"/>
        </w:rPr>
      </w:pPr>
    </w:p>
    <w:p w14:paraId="5D4F0C10" w14:textId="3C8EB188" w:rsidR="00852815" w:rsidRDefault="00852815" w:rsidP="00753A2E">
      <w:pPr>
        <w:rPr>
          <w:color w:val="221E1F"/>
          <w:sz w:val="18"/>
          <w:szCs w:val="18"/>
        </w:rPr>
      </w:pPr>
    </w:p>
    <w:p w14:paraId="493D8194" w14:textId="57A0D611" w:rsidR="00852815" w:rsidRDefault="00852815" w:rsidP="00753A2E">
      <w:pPr>
        <w:rPr>
          <w:color w:val="221E1F"/>
          <w:sz w:val="18"/>
          <w:szCs w:val="18"/>
        </w:rPr>
      </w:pPr>
    </w:p>
    <w:p w14:paraId="50413912" w14:textId="71373AC8" w:rsidR="00852815" w:rsidRDefault="00852815" w:rsidP="00753A2E">
      <w:pPr>
        <w:rPr>
          <w:color w:val="221E1F"/>
          <w:sz w:val="18"/>
          <w:szCs w:val="18"/>
        </w:rPr>
      </w:pPr>
    </w:p>
    <w:p w14:paraId="2347D6D4" w14:textId="6F85973B" w:rsidR="00852815" w:rsidRDefault="00852815" w:rsidP="00753A2E">
      <w:pPr>
        <w:rPr>
          <w:rFonts w:ascii="Source Sans Pro" w:hAnsi="Source Sans Pro" w:cs="SourceSansPro-Light"/>
          <w:sz w:val="16"/>
          <w:szCs w:val="16"/>
        </w:rPr>
      </w:pPr>
      <w:r>
        <w:rPr>
          <w:rFonts w:ascii="Source Sans Pro" w:hAnsi="Source Sans Pro" w:cs="SourceSansPro-Light"/>
          <w:sz w:val="16"/>
          <w:szCs w:val="16"/>
        </w:rPr>
        <w:t>____________________________________________________________________________________________________________________</w:t>
      </w:r>
    </w:p>
    <w:p w14:paraId="642CC255" w14:textId="46722024" w:rsidR="00852815" w:rsidRPr="00753A2E" w:rsidRDefault="00852815" w:rsidP="00753A2E">
      <w:pPr>
        <w:rPr>
          <w:sz w:val="18"/>
          <w:szCs w:val="18"/>
        </w:rPr>
      </w:pPr>
      <w:r w:rsidRPr="00917317">
        <w:rPr>
          <w:rFonts w:ascii="Source Sans Pro" w:hAnsi="Source Sans Pro" w:cs="SourceSansPro-Light"/>
          <w:sz w:val="16"/>
          <w:szCs w:val="16"/>
        </w:rPr>
        <w:t>Vysoká škola chemicko-technologická v Praze, Technická 5, 166 28 Praha 6</w:t>
      </w:r>
      <w:r>
        <w:rPr>
          <w:rFonts w:ascii="Source Sans Pro" w:hAnsi="Source Sans Pro" w:cs="SourceSansPro-Light"/>
          <w:sz w:val="16"/>
          <w:szCs w:val="16"/>
        </w:rPr>
        <w:t xml:space="preserve"> – Dejvice (</w:t>
      </w:r>
      <w:r w:rsidRPr="00852815">
        <w:rPr>
          <w:rFonts w:ascii="Source Sans Pro" w:hAnsi="Source Sans Pro" w:cs="SourceSansPro-Light"/>
          <w:sz w:val="16"/>
          <w:szCs w:val="16"/>
        </w:rPr>
        <w:t>tel. +420 602833424; http://uapv.vscht.cz/mzl)</w:t>
      </w:r>
    </w:p>
    <w:sectPr w:rsidR="00852815" w:rsidRPr="00753A2E" w:rsidSect="00AD1EBC">
      <w:headerReference w:type="default" r:id="rId8"/>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200D5" w14:textId="77777777" w:rsidR="002140D2" w:rsidRDefault="002140D2" w:rsidP="00CB01BD">
      <w:r>
        <w:separator/>
      </w:r>
    </w:p>
  </w:endnote>
  <w:endnote w:type="continuationSeparator" w:id="0">
    <w:p w14:paraId="1100AE43" w14:textId="77777777" w:rsidR="002140D2" w:rsidRDefault="002140D2" w:rsidP="00CB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SmBd">
    <w:altName w:val="Minion Pro SmBd"/>
    <w:panose1 w:val="00000000000000000000"/>
    <w:charset w:val="EE"/>
    <w:family w:val="roman"/>
    <w:notTrueType/>
    <w:pitch w:val="default"/>
    <w:sig w:usb0="00000005" w:usb1="00000000" w:usb2="00000000" w:usb3="00000000" w:csb0="00000002" w:csb1="00000000"/>
  </w:font>
  <w:font w:name="Source Sans Pro">
    <w:panose1 w:val="020B0503030403020204"/>
    <w:charset w:val="EE"/>
    <w:family w:val="swiss"/>
    <w:pitch w:val="variable"/>
    <w:sig w:usb0="20000007" w:usb1="00000001" w:usb2="00000000" w:usb3="00000000" w:csb0="00000193" w:csb1="00000000"/>
  </w:font>
  <w:font w:name="SourceSansPro-Light">
    <w:panose1 w:val="00000000000000000000"/>
    <w:charset w:val="EE"/>
    <w:family w:val="auto"/>
    <w:notTrueType/>
    <w:pitch w:val="default"/>
    <w:sig w:usb0="00000005" w:usb1="00000000" w:usb2="00000000" w:usb3="00000000" w:csb0="00000002" w:csb1="00000000"/>
  </w:font>
  <w:font w:name="Source Sans Pro Black">
    <w:panose1 w:val="020B0803030403020204"/>
    <w:charset w:val="EE"/>
    <w:family w:val="swiss"/>
    <w:pitch w:val="variable"/>
    <w:sig w:usb0="20000007" w:usb1="00000001"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65932" w14:textId="77777777" w:rsidR="002140D2" w:rsidRDefault="002140D2" w:rsidP="00CB01BD">
      <w:r>
        <w:separator/>
      </w:r>
    </w:p>
  </w:footnote>
  <w:footnote w:type="continuationSeparator" w:id="0">
    <w:p w14:paraId="5B80DC9A" w14:textId="77777777" w:rsidR="002140D2" w:rsidRDefault="002140D2" w:rsidP="00CB0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354"/>
    </w:tblGrid>
    <w:tr w:rsidR="00880A49" w14:paraId="11EA7ACA" w14:textId="77777777" w:rsidTr="00255708">
      <w:trPr>
        <w:trHeight w:val="321"/>
      </w:trPr>
      <w:sdt>
        <w:sdtPr>
          <w:rPr>
            <w:rFonts w:ascii="Source Sans Pro Black" w:eastAsiaTheme="majorEastAsia" w:hAnsi="Source Sans Pro Black" w:cstheme="majorBidi"/>
            <w:color w:val="FF4B21"/>
            <w:sz w:val="36"/>
            <w:szCs w:val="36"/>
          </w:rPr>
          <w:alias w:val="Název"/>
          <w:id w:val="77761602"/>
          <w:placeholder>
            <w:docPart w:val="36F88BC5FFD249A1A1CF53E4B44791B3"/>
          </w:placeholder>
          <w:dataBinding w:prefixMappings="xmlns:ns0='http://schemas.openxmlformats.org/package/2006/metadata/core-properties' xmlns:ns1='http://purl.org/dc/elements/1.1/'" w:xpath="/ns0:coreProperties[1]/ns1:title[1]" w:storeItemID="{6C3C8BC8-F283-45AE-878A-BAB7291924A1}"/>
          <w:text/>
        </w:sdtPr>
        <w:sdtEndPr/>
        <w:sdtContent>
          <w:tc>
            <w:tcPr>
              <w:tcW w:w="9639" w:type="dxa"/>
            </w:tcPr>
            <w:p w14:paraId="0488DF48" w14:textId="77777777" w:rsidR="00880A49" w:rsidRDefault="00880A49" w:rsidP="00F749E9">
              <w:pPr>
                <w:pStyle w:val="Zhlav"/>
                <w:rPr>
                  <w:rFonts w:asciiTheme="majorHAnsi" w:eastAsiaTheme="majorEastAsia" w:hAnsiTheme="majorHAnsi" w:cstheme="majorBidi"/>
                  <w:sz w:val="36"/>
                  <w:szCs w:val="36"/>
                </w:rPr>
              </w:pPr>
              <w:r w:rsidRPr="00FF6E58">
                <w:rPr>
                  <w:rFonts w:ascii="Source Sans Pro Black" w:eastAsiaTheme="majorEastAsia" w:hAnsi="Source Sans Pro Black" w:cstheme="majorBidi"/>
                  <w:color w:val="FF4B21"/>
                  <w:sz w:val="36"/>
                  <w:szCs w:val="36"/>
                </w:rPr>
                <w:t xml:space="preserve">Objednávka </w:t>
              </w:r>
              <w:r w:rsidR="00F749E9">
                <w:rPr>
                  <w:rFonts w:ascii="Source Sans Pro Black" w:eastAsiaTheme="majorEastAsia" w:hAnsi="Source Sans Pro Black" w:cstheme="majorBidi"/>
                  <w:color w:val="FF4B21"/>
                  <w:sz w:val="36"/>
                  <w:szCs w:val="36"/>
                </w:rPr>
                <w:t>analytických služeb</w:t>
              </w:r>
            </w:p>
          </w:tc>
        </w:sdtContent>
      </w:sdt>
    </w:tr>
  </w:tbl>
  <w:p w14:paraId="6B75629C" w14:textId="77777777" w:rsidR="00A556A4" w:rsidRDefault="00A556A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0D09DA"/>
    <w:multiLevelType w:val="hybridMultilevel"/>
    <w:tmpl w:val="95CC3568"/>
    <w:lvl w:ilvl="0" w:tplc="040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0E45A1"/>
    <w:multiLevelType w:val="hybridMultilevel"/>
    <w:tmpl w:val="DC2652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F101648"/>
    <w:multiLevelType w:val="hybridMultilevel"/>
    <w:tmpl w:val="467EB95C"/>
    <w:lvl w:ilvl="0" w:tplc="0748A714">
      <w:start w:val="2"/>
      <w:numFmt w:val="bullet"/>
      <w:lvlText w:val=""/>
      <w:lvlJc w:val="left"/>
      <w:pPr>
        <w:ind w:left="1080" w:hanging="360"/>
      </w:pPr>
      <w:rPr>
        <w:rFonts w:ascii="Symbol" w:eastAsia="Times New Roman"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75EA55F7"/>
    <w:multiLevelType w:val="hybridMultilevel"/>
    <w:tmpl w:val="54386F50"/>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90A"/>
    <w:rsid w:val="00005E85"/>
    <w:rsid w:val="000245E3"/>
    <w:rsid w:val="00025930"/>
    <w:rsid w:val="00034601"/>
    <w:rsid w:val="00040D8F"/>
    <w:rsid w:val="000604D3"/>
    <w:rsid w:val="000609CC"/>
    <w:rsid w:val="00074915"/>
    <w:rsid w:val="00085351"/>
    <w:rsid w:val="000B570A"/>
    <w:rsid w:val="000D0654"/>
    <w:rsid w:val="00100285"/>
    <w:rsid w:val="001169C8"/>
    <w:rsid w:val="0013590A"/>
    <w:rsid w:val="00154C81"/>
    <w:rsid w:val="00185940"/>
    <w:rsid w:val="00187566"/>
    <w:rsid w:val="001C15BF"/>
    <w:rsid w:val="001E7F2F"/>
    <w:rsid w:val="002140D2"/>
    <w:rsid w:val="002176EF"/>
    <w:rsid w:val="00237E9A"/>
    <w:rsid w:val="00255708"/>
    <w:rsid w:val="00256095"/>
    <w:rsid w:val="00283D29"/>
    <w:rsid w:val="002D0029"/>
    <w:rsid w:val="002D7702"/>
    <w:rsid w:val="002E2F25"/>
    <w:rsid w:val="00322448"/>
    <w:rsid w:val="00344E66"/>
    <w:rsid w:val="003730C6"/>
    <w:rsid w:val="00375649"/>
    <w:rsid w:val="003850C1"/>
    <w:rsid w:val="003A5AAD"/>
    <w:rsid w:val="003E5D1C"/>
    <w:rsid w:val="003E75B0"/>
    <w:rsid w:val="003F7D07"/>
    <w:rsid w:val="0041008A"/>
    <w:rsid w:val="004C2CD8"/>
    <w:rsid w:val="004D0F1A"/>
    <w:rsid w:val="00550545"/>
    <w:rsid w:val="005878F0"/>
    <w:rsid w:val="005B39C1"/>
    <w:rsid w:val="005B3D11"/>
    <w:rsid w:val="005E0356"/>
    <w:rsid w:val="00614DC4"/>
    <w:rsid w:val="00622E31"/>
    <w:rsid w:val="00635A03"/>
    <w:rsid w:val="00653A27"/>
    <w:rsid w:val="006606C1"/>
    <w:rsid w:val="00664787"/>
    <w:rsid w:val="006A6737"/>
    <w:rsid w:val="007139DB"/>
    <w:rsid w:val="00715BFA"/>
    <w:rsid w:val="0072000A"/>
    <w:rsid w:val="007351E8"/>
    <w:rsid w:val="00753A2E"/>
    <w:rsid w:val="00760E60"/>
    <w:rsid w:val="00764DB1"/>
    <w:rsid w:val="00777939"/>
    <w:rsid w:val="007B3B03"/>
    <w:rsid w:val="007B6A4A"/>
    <w:rsid w:val="007C0FCE"/>
    <w:rsid w:val="007D1526"/>
    <w:rsid w:val="007F4185"/>
    <w:rsid w:val="00800609"/>
    <w:rsid w:val="0080580B"/>
    <w:rsid w:val="00827F3E"/>
    <w:rsid w:val="00846B20"/>
    <w:rsid w:val="00852815"/>
    <w:rsid w:val="00863CB0"/>
    <w:rsid w:val="00876B38"/>
    <w:rsid w:val="00880A49"/>
    <w:rsid w:val="008C3AEB"/>
    <w:rsid w:val="008D78D8"/>
    <w:rsid w:val="008F1520"/>
    <w:rsid w:val="009045BD"/>
    <w:rsid w:val="0090696C"/>
    <w:rsid w:val="00986AB7"/>
    <w:rsid w:val="009A6660"/>
    <w:rsid w:val="009C43D8"/>
    <w:rsid w:val="009E7750"/>
    <w:rsid w:val="00A13150"/>
    <w:rsid w:val="00A302D6"/>
    <w:rsid w:val="00A45DB3"/>
    <w:rsid w:val="00A556A4"/>
    <w:rsid w:val="00A80587"/>
    <w:rsid w:val="00A84E11"/>
    <w:rsid w:val="00AA4B0D"/>
    <w:rsid w:val="00AC27FC"/>
    <w:rsid w:val="00AD08EA"/>
    <w:rsid w:val="00AD1EBC"/>
    <w:rsid w:val="00AE1E14"/>
    <w:rsid w:val="00B011C9"/>
    <w:rsid w:val="00B0715C"/>
    <w:rsid w:val="00B10D5A"/>
    <w:rsid w:val="00B741EB"/>
    <w:rsid w:val="00B85B9B"/>
    <w:rsid w:val="00BA511D"/>
    <w:rsid w:val="00C55D04"/>
    <w:rsid w:val="00C653A8"/>
    <w:rsid w:val="00C74A61"/>
    <w:rsid w:val="00CB01BD"/>
    <w:rsid w:val="00CB0ACB"/>
    <w:rsid w:val="00CB1448"/>
    <w:rsid w:val="00CD3609"/>
    <w:rsid w:val="00D13A4B"/>
    <w:rsid w:val="00D5089A"/>
    <w:rsid w:val="00D55301"/>
    <w:rsid w:val="00D91B0F"/>
    <w:rsid w:val="00D94A0F"/>
    <w:rsid w:val="00DB0849"/>
    <w:rsid w:val="00DD2970"/>
    <w:rsid w:val="00DE637A"/>
    <w:rsid w:val="00E0485A"/>
    <w:rsid w:val="00E14B05"/>
    <w:rsid w:val="00E3048E"/>
    <w:rsid w:val="00E434D9"/>
    <w:rsid w:val="00E46E32"/>
    <w:rsid w:val="00E6085D"/>
    <w:rsid w:val="00E64A34"/>
    <w:rsid w:val="00E73CD7"/>
    <w:rsid w:val="00E82322"/>
    <w:rsid w:val="00E837B8"/>
    <w:rsid w:val="00F418C4"/>
    <w:rsid w:val="00F55023"/>
    <w:rsid w:val="00F5788B"/>
    <w:rsid w:val="00F749E9"/>
    <w:rsid w:val="00FB7E82"/>
    <w:rsid w:val="00FD3205"/>
    <w:rsid w:val="00FF5874"/>
    <w:rsid w:val="00FF6E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60A2C"/>
  <w15:docId w15:val="{3297FE8A-50AF-4643-A71A-667D6837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82322"/>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859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hlav">
    <w:name w:val="header"/>
    <w:basedOn w:val="Normln"/>
    <w:link w:val="ZhlavChar"/>
    <w:uiPriority w:val="99"/>
    <w:unhideWhenUsed/>
    <w:rsid w:val="00CB01BD"/>
    <w:pPr>
      <w:tabs>
        <w:tab w:val="center" w:pos="4536"/>
        <w:tab w:val="right" w:pos="9072"/>
      </w:tabs>
    </w:pPr>
  </w:style>
  <w:style w:type="character" w:customStyle="1" w:styleId="ZhlavChar">
    <w:name w:val="Záhlaví Char"/>
    <w:basedOn w:val="Standardnpsmoodstavce"/>
    <w:link w:val="Zhlav"/>
    <w:uiPriority w:val="99"/>
    <w:rsid w:val="00CB01B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B01BD"/>
    <w:pPr>
      <w:tabs>
        <w:tab w:val="center" w:pos="4536"/>
        <w:tab w:val="right" w:pos="9072"/>
      </w:tabs>
    </w:pPr>
  </w:style>
  <w:style w:type="character" w:customStyle="1" w:styleId="ZpatChar">
    <w:name w:val="Zápatí Char"/>
    <w:basedOn w:val="Standardnpsmoodstavce"/>
    <w:link w:val="Zpat"/>
    <w:uiPriority w:val="99"/>
    <w:rsid w:val="00CB01B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556A4"/>
    <w:rPr>
      <w:rFonts w:ascii="Tahoma" w:hAnsi="Tahoma" w:cs="Tahoma"/>
      <w:sz w:val="16"/>
      <w:szCs w:val="16"/>
    </w:rPr>
  </w:style>
  <w:style w:type="character" w:customStyle="1" w:styleId="TextbublinyChar">
    <w:name w:val="Text bubliny Char"/>
    <w:basedOn w:val="Standardnpsmoodstavce"/>
    <w:link w:val="Textbubliny"/>
    <w:uiPriority w:val="99"/>
    <w:semiHidden/>
    <w:rsid w:val="00A556A4"/>
    <w:rPr>
      <w:rFonts w:ascii="Tahoma" w:eastAsia="Times New Roman" w:hAnsi="Tahoma" w:cs="Tahoma"/>
      <w:sz w:val="16"/>
      <w:szCs w:val="16"/>
      <w:lang w:eastAsia="cs-CZ"/>
    </w:rPr>
  </w:style>
  <w:style w:type="paragraph" w:customStyle="1" w:styleId="Default">
    <w:name w:val="Default"/>
    <w:rsid w:val="00753A2E"/>
    <w:pPr>
      <w:autoSpaceDE w:val="0"/>
      <w:autoSpaceDN w:val="0"/>
      <w:adjustRightInd w:val="0"/>
      <w:spacing w:after="0" w:line="240" w:lineRule="auto"/>
    </w:pPr>
    <w:rPr>
      <w:rFonts w:ascii="Minion Pro SmBd" w:hAnsi="Minion Pro SmBd" w:cs="Minion Pro SmBd"/>
      <w:color w:val="000000"/>
      <w:sz w:val="24"/>
      <w:szCs w:val="24"/>
    </w:rPr>
  </w:style>
  <w:style w:type="paragraph" w:customStyle="1" w:styleId="Pa3">
    <w:name w:val="Pa3"/>
    <w:basedOn w:val="Default"/>
    <w:next w:val="Default"/>
    <w:uiPriority w:val="99"/>
    <w:rsid w:val="00753A2E"/>
    <w:pPr>
      <w:spacing w:line="201" w:lineRule="atLeast"/>
    </w:pPr>
    <w:rPr>
      <w:rFonts w:cstheme="minorBidi"/>
      <w:color w:val="auto"/>
    </w:rPr>
  </w:style>
  <w:style w:type="paragraph" w:customStyle="1" w:styleId="Pa4">
    <w:name w:val="Pa4"/>
    <w:basedOn w:val="Default"/>
    <w:next w:val="Default"/>
    <w:uiPriority w:val="99"/>
    <w:rsid w:val="00753A2E"/>
    <w:pPr>
      <w:spacing w:line="221" w:lineRule="atLeast"/>
    </w:pPr>
    <w:rPr>
      <w:rFonts w:cstheme="minorBidi"/>
      <w:color w:val="auto"/>
    </w:rPr>
  </w:style>
  <w:style w:type="paragraph" w:customStyle="1" w:styleId="Pa5">
    <w:name w:val="Pa5"/>
    <w:basedOn w:val="Default"/>
    <w:next w:val="Default"/>
    <w:uiPriority w:val="99"/>
    <w:rsid w:val="00753A2E"/>
    <w:pPr>
      <w:spacing w:line="201" w:lineRule="atLeast"/>
    </w:pPr>
    <w:rPr>
      <w:rFonts w:cstheme="minorBidi"/>
      <w:color w:val="auto"/>
    </w:rPr>
  </w:style>
  <w:style w:type="paragraph" w:customStyle="1" w:styleId="Pa6">
    <w:name w:val="Pa6"/>
    <w:basedOn w:val="Default"/>
    <w:next w:val="Default"/>
    <w:uiPriority w:val="99"/>
    <w:rsid w:val="00753A2E"/>
    <w:pPr>
      <w:spacing w:line="201" w:lineRule="atLeast"/>
    </w:pPr>
    <w:rPr>
      <w:rFonts w:cstheme="minorBidi"/>
      <w:color w:val="auto"/>
    </w:rPr>
  </w:style>
  <w:style w:type="character" w:styleId="Odkaznakoment">
    <w:name w:val="annotation reference"/>
    <w:basedOn w:val="Standardnpsmoodstavce"/>
    <w:uiPriority w:val="99"/>
    <w:semiHidden/>
    <w:unhideWhenUsed/>
    <w:rsid w:val="0080580B"/>
    <w:rPr>
      <w:sz w:val="16"/>
      <w:szCs w:val="16"/>
    </w:rPr>
  </w:style>
  <w:style w:type="paragraph" w:styleId="Textkomente">
    <w:name w:val="annotation text"/>
    <w:basedOn w:val="Normln"/>
    <w:link w:val="TextkomenteChar"/>
    <w:uiPriority w:val="99"/>
    <w:semiHidden/>
    <w:unhideWhenUsed/>
    <w:rsid w:val="0080580B"/>
  </w:style>
  <w:style w:type="character" w:customStyle="1" w:styleId="TextkomenteChar">
    <w:name w:val="Text komentáře Char"/>
    <w:basedOn w:val="Standardnpsmoodstavce"/>
    <w:link w:val="Textkomente"/>
    <w:uiPriority w:val="99"/>
    <w:semiHidden/>
    <w:rsid w:val="0080580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0580B"/>
    <w:rPr>
      <w:b/>
      <w:bCs/>
    </w:rPr>
  </w:style>
  <w:style w:type="character" w:customStyle="1" w:styleId="PedmtkomenteChar">
    <w:name w:val="Předmět komentáře Char"/>
    <w:basedOn w:val="TextkomenteChar"/>
    <w:link w:val="Pedmtkomente"/>
    <w:uiPriority w:val="99"/>
    <w:semiHidden/>
    <w:rsid w:val="0080580B"/>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F88BC5FFD249A1A1CF53E4B44791B3"/>
        <w:category>
          <w:name w:val="Obecné"/>
          <w:gallery w:val="placeholder"/>
        </w:category>
        <w:types>
          <w:type w:val="bbPlcHdr"/>
        </w:types>
        <w:behaviors>
          <w:behavior w:val="content"/>
        </w:behaviors>
        <w:guid w:val="{C3D0BD39-D4B6-45AF-A75A-51B3F001591D}"/>
      </w:docPartPr>
      <w:docPartBody>
        <w:p w:rsidR="00D6077B" w:rsidRDefault="00CF7D61" w:rsidP="00CF7D61">
          <w:pPr>
            <w:pStyle w:val="36F88BC5FFD249A1A1CF53E4B44791B3"/>
          </w:pPr>
          <w:r>
            <w:rPr>
              <w:rFonts w:asciiTheme="majorHAnsi" w:eastAsiaTheme="majorEastAsia" w:hAnsiTheme="majorHAnsi" w:cstheme="majorBidi"/>
              <w:sz w:val="36"/>
              <w:szCs w:val="36"/>
            </w:rPr>
            <w:t>[Titul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SmBd">
    <w:altName w:val="Minion Pro SmBd"/>
    <w:panose1 w:val="00000000000000000000"/>
    <w:charset w:val="EE"/>
    <w:family w:val="roman"/>
    <w:notTrueType/>
    <w:pitch w:val="default"/>
    <w:sig w:usb0="00000005" w:usb1="00000000" w:usb2="00000000" w:usb3="00000000" w:csb0="00000002" w:csb1="00000000"/>
  </w:font>
  <w:font w:name="Source Sans Pro">
    <w:panose1 w:val="020B0503030403020204"/>
    <w:charset w:val="EE"/>
    <w:family w:val="swiss"/>
    <w:pitch w:val="variable"/>
    <w:sig w:usb0="20000007" w:usb1="00000001" w:usb2="00000000" w:usb3="00000000" w:csb0="00000193" w:csb1="00000000"/>
  </w:font>
  <w:font w:name="SourceSansPro-Light">
    <w:panose1 w:val="00000000000000000000"/>
    <w:charset w:val="EE"/>
    <w:family w:val="auto"/>
    <w:notTrueType/>
    <w:pitch w:val="default"/>
    <w:sig w:usb0="00000005" w:usb1="00000000" w:usb2="00000000" w:usb3="00000000" w:csb0="00000002" w:csb1="00000000"/>
  </w:font>
  <w:font w:name="Source Sans Pro Black">
    <w:panose1 w:val="020B0803030403020204"/>
    <w:charset w:val="EE"/>
    <w:family w:val="swiss"/>
    <w:pitch w:val="variable"/>
    <w:sig w:usb0="20000007" w:usb1="00000001" w:usb2="00000000" w:usb3="00000000" w:csb0="00000193"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9237C"/>
    <w:rsid w:val="00007893"/>
    <w:rsid w:val="000F2016"/>
    <w:rsid w:val="00112BF3"/>
    <w:rsid w:val="001B055F"/>
    <w:rsid w:val="001D7782"/>
    <w:rsid w:val="0029019D"/>
    <w:rsid w:val="002B1F92"/>
    <w:rsid w:val="00365B7A"/>
    <w:rsid w:val="003921D0"/>
    <w:rsid w:val="003D6018"/>
    <w:rsid w:val="00402CF0"/>
    <w:rsid w:val="004D76E8"/>
    <w:rsid w:val="006C6367"/>
    <w:rsid w:val="00727085"/>
    <w:rsid w:val="00727A5B"/>
    <w:rsid w:val="00782F99"/>
    <w:rsid w:val="007A3893"/>
    <w:rsid w:val="008A6677"/>
    <w:rsid w:val="00942382"/>
    <w:rsid w:val="009B0830"/>
    <w:rsid w:val="00A27A8C"/>
    <w:rsid w:val="00BB514E"/>
    <w:rsid w:val="00C16B70"/>
    <w:rsid w:val="00CF7D61"/>
    <w:rsid w:val="00D6077B"/>
    <w:rsid w:val="00E630DA"/>
    <w:rsid w:val="00E9237C"/>
    <w:rsid w:val="00EE3462"/>
    <w:rsid w:val="00F872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36F88BC5FFD249A1A1CF53E4B44791B3">
    <w:name w:val="36F88BC5FFD249A1A1CF53E4B44791B3"/>
    <w:rsid w:val="00CF7D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862</Words>
  <Characters>5090</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Objednávka analytických služeb</vt:lpstr>
    </vt:vector>
  </TitlesOfParts>
  <Company>Hewlett-Packard Company</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 analytických služeb</dc:title>
  <dc:creator>kohoutkj</dc:creator>
  <cp:lastModifiedBy>Kocourek Vladimir</cp:lastModifiedBy>
  <cp:revision>10</cp:revision>
  <cp:lastPrinted>2015-10-22T14:24:00Z</cp:lastPrinted>
  <dcterms:created xsi:type="dcterms:W3CDTF">2022-11-16T11:02:00Z</dcterms:created>
  <dcterms:modified xsi:type="dcterms:W3CDTF">2023-04-28T15:00:00Z</dcterms:modified>
</cp:coreProperties>
</file>